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75C88">
      <w:pPr>
        <w:spacing w:line="240" w:lineRule="auto"/>
        <w:ind w:left="0" w:leftChars="0" w:firstLine="0" w:firstLineChars="0"/>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val="en-US" w:eastAsia="zh-CN"/>
        </w:rPr>
        <w:t>物理与电子工程学院</w:t>
      </w:r>
      <w:r>
        <w:rPr>
          <w:rFonts w:hint="eastAsia" w:ascii="方正小标宋_GBK" w:hAnsi="方正小标宋_GBK" w:eastAsia="方正小标宋_GBK" w:cs="方正小标宋_GBK"/>
          <w:b w:val="0"/>
          <w:bCs/>
          <w:sz w:val="44"/>
          <w:szCs w:val="44"/>
        </w:rPr>
        <w:t>202</w:t>
      </w:r>
      <w:r>
        <w:rPr>
          <w:rFonts w:hint="eastAsia" w:ascii="方正小标宋_GBK" w:hAnsi="方正小标宋_GBK" w:eastAsia="方正小标宋_GBK" w:cs="方正小标宋_GBK"/>
          <w:b w:val="0"/>
          <w:bCs/>
          <w:sz w:val="44"/>
          <w:szCs w:val="44"/>
          <w:lang w:val="en-US" w:eastAsia="zh-CN"/>
        </w:rPr>
        <w:t>6</w:t>
      </w:r>
      <w:r>
        <w:rPr>
          <w:rFonts w:hint="eastAsia" w:ascii="方正小标宋_GBK" w:hAnsi="方正小标宋_GBK" w:eastAsia="方正小标宋_GBK" w:cs="方正小标宋_GBK"/>
          <w:b w:val="0"/>
          <w:bCs/>
          <w:sz w:val="44"/>
          <w:szCs w:val="44"/>
        </w:rPr>
        <w:t>年硕士研究生</w:t>
      </w:r>
    </w:p>
    <w:p w14:paraId="36F06E70">
      <w:pPr>
        <w:spacing w:line="240" w:lineRule="auto"/>
        <w:ind w:left="0" w:leftChars="0" w:firstLine="0" w:firstLineChars="0"/>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val="en-US" w:eastAsia="zh-CN"/>
        </w:rPr>
        <w:t>招生</w:t>
      </w:r>
      <w:r>
        <w:rPr>
          <w:rFonts w:hint="eastAsia" w:ascii="方正小标宋_GBK" w:hAnsi="方正小标宋_GBK" w:eastAsia="方正小标宋_GBK" w:cs="方正小标宋_GBK"/>
          <w:b w:val="0"/>
          <w:bCs/>
          <w:sz w:val="44"/>
          <w:szCs w:val="44"/>
        </w:rPr>
        <w:t>调剂工作实施细则</w:t>
      </w:r>
    </w:p>
    <w:p w14:paraId="6E4A26A1">
      <w:pPr>
        <w:spacing w:line="240" w:lineRule="auto"/>
        <w:ind w:left="0" w:leftChars="0" w:firstLine="0" w:firstLineChars="0"/>
        <w:jc w:val="center"/>
        <w:rPr>
          <w:rFonts w:hint="eastAsia" w:ascii="仿宋_GB2312" w:hAnsi="仿宋_GB2312" w:eastAsia="仿宋_GB2312" w:cs="仿宋_GB2312"/>
          <w:b/>
          <w:sz w:val="44"/>
          <w:szCs w:val="44"/>
        </w:rPr>
      </w:pPr>
    </w:p>
    <w:p w14:paraId="6B6BBFEB">
      <w:pPr>
        <w:spacing w:line="360" w:lineRule="auto"/>
        <w:ind w:left="0" w:leftChars="0" w:firstLine="640" w:firstLineChars="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w:t>
      </w:r>
      <w:r>
        <w:rPr>
          <w:rFonts w:hint="eastAsia" w:ascii="方正仿宋_GB2312" w:hAnsi="方正仿宋_GB2312" w:eastAsia="方正仿宋_GB2312" w:cs="方正仿宋_GB2312"/>
          <w:kern w:val="0"/>
          <w:sz w:val="32"/>
          <w:szCs w:val="32"/>
          <w:highlight w:val="none"/>
          <w:lang w:val="zh-CN"/>
        </w:rPr>
        <w:t>《教育部关于</w:t>
      </w:r>
      <w:r>
        <w:rPr>
          <w:rFonts w:hint="eastAsia" w:ascii="方正仿宋_GB2312" w:hAnsi="方正仿宋_GB2312" w:eastAsia="方正仿宋_GB2312" w:cs="方正仿宋_GB2312"/>
          <w:sz w:val="32"/>
          <w:szCs w:val="32"/>
          <w:highlight w:val="none"/>
        </w:rPr>
        <w:t>印发&lt;</w:t>
      </w:r>
      <w:r>
        <w:rPr>
          <w:rFonts w:hint="eastAsia" w:ascii="方正仿宋_GB2312" w:hAnsi="方正仿宋_GB2312" w:eastAsia="方正仿宋_GB2312" w:cs="方正仿宋_GB2312"/>
          <w:sz w:val="32"/>
          <w:szCs w:val="32"/>
          <w:highlight w:val="none"/>
          <w:lang w:eastAsia="zh-CN"/>
        </w:rPr>
        <w:t>2026</w:t>
      </w:r>
      <w:r>
        <w:rPr>
          <w:rFonts w:hint="eastAsia" w:ascii="方正仿宋_GB2312" w:hAnsi="方正仿宋_GB2312" w:eastAsia="方正仿宋_GB2312" w:cs="方正仿宋_GB2312"/>
          <w:sz w:val="32"/>
          <w:szCs w:val="32"/>
          <w:highlight w:val="none"/>
        </w:rPr>
        <w:t>年全国硕士研究生招生工作管理规定&gt;的通知》（教学〔202</w:t>
      </w:r>
      <w:r>
        <w:rPr>
          <w:rFonts w:hint="eastAsia" w:ascii="方正仿宋_GB2312" w:hAnsi="方正仿宋_GB2312" w:eastAsia="方正仿宋_GB2312" w:cs="方正仿宋_GB2312"/>
          <w:sz w:val="32"/>
          <w:szCs w:val="32"/>
          <w:highlight w:val="none"/>
          <w:lang w:val="en-US" w:eastAsia="zh-CN"/>
        </w:rPr>
        <w:t>5</w:t>
      </w:r>
      <w:r>
        <w:rPr>
          <w:rFonts w:hint="eastAsia" w:ascii="方正仿宋_GB2312" w:hAnsi="方正仿宋_GB2312" w:eastAsia="方正仿宋_GB2312" w:cs="方正仿宋_GB2312"/>
          <w:sz w:val="32"/>
          <w:szCs w:val="32"/>
          <w:highlight w:val="none"/>
        </w:rPr>
        <w:t>〕</w:t>
      </w:r>
      <w:r>
        <w:rPr>
          <w:rFonts w:hint="eastAsia" w:ascii="方正仿宋_GB2312" w:hAnsi="方正仿宋_GB2312" w:eastAsia="方正仿宋_GB2312" w:cs="方正仿宋_GB2312"/>
          <w:sz w:val="32"/>
          <w:szCs w:val="32"/>
          <w:highlight w:val="none"/>
          <w:lang w:val="en-US" w:eastAsia="zh-CN"/>
        </w:rPr>
        <w:t>2</w:t>
      </w:r>
      <w:r>
        <w:rPr>
          <w:rFonts w:hint="eastAsia" w:ascii="方正仿宋_GB2312" w:hAnsi="方正仿宋_GB2312" w:eastAsia="方正仿宋_GB2312" w:cs="方正仿宋_GB2312"/>
          <w:sz w:val="32"/>
          <w:szCs w:val="32"/>
          <w:highlight w:val="none"/>
        </w:rPr>
        <w:t>号）</w:t>
      </w:r>
      <w:r>
        <w:rPr>
          <w:rFonts w:hint="eastAsia" w:ascii="仿宋_GB2312" w:hAnsi="仿宋_GB2312" w:eastAsia="仿宋_GB2312" w:cs="仿宋_GB2312"/>
          <w:kern w:val="0"/>
          <w:sz w:val="32"/>
          <w:szCs w:val="32"/>
        </w:rPr>
        <w:t>、《海南师范大学关于做好</w:t>
      </w:r>
      <w:r>
        <w:rPr>
          <w:rFonts w:hint="eastAsia" w:ascii="方正仿宋_GB2312" w:hAnsi="方正仿宋_GB2312" w:eastAsia="方正仿宋_GB2312" w:cs="方正仿宋_GB2312"/>
          <w:sz w:val="32"/>
          <w:szCs w:val="32"/>
          <w:highlight w:val="none"/>
          <w:lang w:eastAsia="zh-CN"/>
        </w:rPr>
        <w:t>2026</w:t>
      </w:r>
      <w:r>
        <w:rPr>
          <w:rFonts w:hint="eastAsia" w:ascii="仿宋_GB2312" w:hAnsi="仿宋_GB2312" w:eastAsia="仿宋_GB2312" w:cs="仿宋_GB2312"/>
          <w:kern w:val="0"/>
          <w:sz w:val="32"/>
          <w:szCs w:val="32"/>
        </w:rPr>
        <w:t>年硕士研究生复试录取工作的通知》（海师研函〔</w:t>
      </w:r>
      <w:r>
        <w:rPr>
          <w:rFonts w:hint="eastAsia" w:ascii="方正仿宋_GB2312" w:hAnsi="方正仿宋_GB2312" w:eastAsia="方正仿宋_GB2312" w:cs="方正仿宋_GB2312"/>
          <w:sz w:val="32"/>
          <w:szCs w:val="32"/>
          <w:highlight w:val="none"/>
          <w:lang w:eastAsia="zh-CN"/>
        </w:rPr>
        <w:t>2026</w:t>
      </w:r>
      <w:r>
        <w:rPr>
          <w:rFonts w:hint="eastAsia" w:ascii="仿宋_GB2312" w:hAnsi="仿宋_GB2312" w:eastAsia="仿宋_GB2312" w:cs="仿宋_GB2312"/>
          <w:kern w:val="0"/>
          <w:sz w:val="32"/>
          <w:szCs w:val="32"/>
        </w:rPr>
        <w:t>〕</w:t>
      </w:r>
      <w:r>
        <w:rPr>
          <w:rFonts w:hint="eastAsia" w:ascii="仿宋_GB2312" w:hAnsi="仿宋_GB2312" w:cs="仿宋_GB2312"/>
          <w:kern w:val="0"/>
          <w:sz w:val="32"/>
          <w:szCs w:val="32"/>
          <w:lang w:val="en-US" w:eastAsia="zh-CN"/>
        </w:rPr>
        <w:t>18</w:t>
      </w:r>
      <w:r>
        <w:rPr>
          <w:rFonts w:hint="eastAsia" w:ascii="仿宋_GB2312" w:hAnsi="仿宋_GB2312" w:eastAsia="仿宋_GB2312" w:cs="仿宋_GB2312"/>
          <w:kern w:val="0"/>
          <w:sz w:val="32"/>
          <w:szCs w:val="32"/>
        </w:rPr>
        <w:t>号）精神，按照</w:t>
      </w:r>
      <w:r>
        <w:rPr>
          <w:rFonts w:hint="eastAsia" w:ascii="方正仿宋_GB2312" w:hAnsi="方正仿宋_GB2312" w:eastAsia="方正仿宋_GB2312" w:cs="方正仿宋_GB2312"/>
          <w:kern w:val="0"/>
          <w:sz w:val="32"/>
          <w:szCs w:val="32"/>
          <w:highlight w:val="none"/>
        </w:rPr>
        <w:t>《海南师范大学</w:t>
      </w:r>
      <w:r>
        <w:rPr>
          <w:rFonts w:hint="eastAsia" w:ascii="方正仿宋_GB2312" w:hAnsi="方正仿宋_GB2312" w:eastAsia="方正仿宋_GB2312" w:cs="方正仿宋_GB2312"/>
          <w:kern w:val="0"/>
          <w:sz w:val="32"/>
          <w:szCs w:val="32"/>
          <w:highlight w:val="none"/>
          <w:lang w:val="en-US" w:eastAsia="zh-CN"/>
        </w:rPr>
        <w:t>2026年</w:t>
      </w:r>
      <w:r>
        <w:rPr>
          <w:rFonts w:hint="eastAsia" w:ascii="方正仿宋_GB2312" w:hAnsi="方正仿宋_GB2312" w:eastAsia="方正仿宋_GB2312" w:cs="方正仿宋_GB2312"/>
          <w:kern w:val="0"/>
          <w:sz w:val="32"/>
          <w:szCs w:val="32"/>
          <w:highlight w:val="none"/>
        </w:rPr>
        <w:t>硕士研究生</w:t>
      </w:r>
      <w:r>
        <w:rPr>
          <w:rFonts w:hint="eastAsia" w:ascii="方正仿宋_GB2312" w:hAnsi="方正仿宋_GB2312" w:eastAsia="方正仿宋_GB2312" w:cs="方正仿宋_GB2312"/>
          <w:kern w:val="0"/>
          <w:sz w:val="32"/>
          <w:szCs w:val="32"/>
          <w:highlight w:val="none"/>
          <w:lang w:val="en-US" w:eastAsia="zh-CN"/>
        </w:rPr>
        <w:t>招生</w:t>
      </w:r>
      <w:r>
        <w:rPr>
          <w:rFonts w:hint="eastAsia" w:ascii="方正仿宋_GB2312" w:hAnsi="方正仿宋_GB2312" w:eastAsia="方正仿宋_GB2312" w:cs="方正仿宋_GB2312"/>
          <w:kern w:val="0"/>
          <w:sz w:val="32"/>
          <w:szCs w:val="32"/>
          <w:highlight w:val="none"/>
        </w:rPr>
        <w:t>复试录取工作</w:t>
      </w:r>
      <w:r>
        <w:rPr>
          <w:rFonts w:hint="eastAsia" w:ascii="方正仿宋_GB2312" w:hAnsi="方正仿宋_GB2312" w:eastAsia="方正仿宋_GB2312" w:cs="方正仿宋_GB2312"/>
          <w:kern w:val="0"/>
          <w:sz w:val="32"/>
          <w:szCs w:val="32"/>
          <w:highlight w:val="none"/>
          <w:lang w:val="en-US" w:eastAsia="zh-CN"/>
        </w:rPr>
        <w:t>办法</w:t>
      </w:r>
      <w:r>
        <w:rPr>
          <w:rFonts w:hint="eastAsia" w:ascii="方正仿宋_GB2312" w:hAnsi="方正仿宋_GB2312" w:eastAsia="方正仿宋_GB2312" w:cs="方正仿宋_GB2312"/>
          <w:kern w:val="0"/>
          <w:sz w:val="32"/>
          <w:szCs w:val="32"/>
          <w:highlight w:val="none"/>
        </w:rPr>
        <w:t>》</w:t>
      </w:r>
      <w:r>
        <w:rPr>
          <w:rFonts w:hint="eastAsia" w:ascii="方正仿宋_GB2312" w:hAnsi="方正仿宋_GB2312" w:eastAsia="方正仿宋_GB2312" w:cs="方正仿宋_GB2312"/>
          <w:kern w:val="0"/>
          <w:sz w:val="32"/>
          <w:szCs w:val="32"/>
          <w:highlight w:val="none"/>
          <w:lang w:val="en-US" w:eastAsia="zh-CN"/>
        </w:rPr>
        <w:t>等文件</w:t>
      </w:r>
      <w:r>
        <w:rPr>
          <w:rFonts w:hint="eastAsia" w:ascii="Times New Roman" w:hAnsi="Times New Roman" w:cs="仿宋_GB2312"/>
          <w:color w:val="auto"/>
          <w:kern w:val="0"/>
          <w:highlight w:val="none"/>
        </w:rPr>
        <w:t>及海南省相关会议精神</w:t>
      </w:r>
      <w:r>
        <w:rPr>
          <w:rFonts w:hint="eastAsia" w:ascii="仿宋_GB2312" w:hAnsi="仿宋_GB2312" w:eastAsia="仿宋_GB2312" w:cs="仿宋_GB2312"/>
          <w:kern w:val="0"/>
          <w:sz w:val="32"/>
          <w:szCs w:val="32"/>
        </w:rPr>
        <w:t>，为切实做好</w:t>
      </w:r>
      <w:r>
        <w:rPr>
          <w:rFonts w:hint="eastAsia" w:ascii="方正仿宋_GB2312" w:hAnsi="方正仿宋_GB2312" w:eastAsia="方正仿宋_GB2312" w:cs="方正仿宋_GB2312"/>
          <w:sz w:val="32"/>
          <w:szCs w:val="32"/>
          <w:highlight w:val="none"/>
          <w:lang w:eastAsia="zh-CN"/>
        </w:rPr>
        <w:t>2026</w:t>
      </w:r>
      <w:r>
        <w:rPr>
          <w:rFonts w:hint="eastAsia" w:ascii="仿宋_GB2312" w:hAnsi="仿宋_GB2312" w:eastAsia="仿宋_GB2312" w:cs="仿宋_GB2312"/>
          <w:kern w:val="0"/>
          <w:sz w:val="32"/>
          <w:szCs w:val="32"/>
        </w:rPr>
        <w:t>年硕士研究生复试调剂工作，结合我院实际，制定本实施细则。</w:t>
      </w:r>
    </w:p>
    <w:p w14:paraId="156CFE42">
      <w:pPr>
        <w:numPr>
          <w:ilvl w:val="0"/>
          <w:numId w:val="1"/>
        </w:numPr>
        <w:spacing w:line="360" w:lineRule="auto"/>
        <w:ind w:left="0" w:leftChars="0" w:firstLine="640" w:firstLineChars="0"/>
        <w:jc w:val="left"/>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接收调剂专业和名额</w:t>
      </w:r>
    </w:p>
    <w:p w14:paraId="22B6C71D">
      <w:pPr>
        <w:numPr>
          <w:ilvl w:val="0"/>
          <w:numId w:val="0"/>
        </w:numPr>
        <w:spacing w:line="360" w:lineRule="auto"/>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我院第一志愿合格生源不足的招生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研究方向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专业，需要进行调剂复试。</w:t>
      </w:r>
      <w:r>
        <w:rPr>
          <w:rFonts w:hint="eastAsia" w:ascii="仿宋_GB2312" w:hAnsi="仿宋_GB2312" w:eastAsia="仿宋_GB2312" w:cs="仿宋_GB2312"/>
          <w:sz w:val="32"/>
          <w:szCs w:val="32"/>
          <w:lang w:val="en-US" w:eastAsia="zh-CN"/>
        </w:rPr>
        <w:t>具体专业（研究方向）为：</w:t>
      </w:r>
    </w:p>
    <w:tbl>
      <w:tblPr>
        <w:tblStyle w:val="9"/>
        <w:tblW w:w="6923" w:type="dxa"/>
        <w:tblCellSpacing w:w="0" w:type="dxa"/>
        <w:tblInd w:w="5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3056"/>
        <w:gridCol w:w="1778"/>
        <w:gridCol w:w="2089"/>
      </w:tblGrid>
      <w:tr w14:paraId="4CF30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04" w:hRule="atLeast"/>
          <w:tblCellSpacing w:w="0" w:type="dxa"/>
        </w:trPr>
        <w:tc>
          <w:tcPr>
            <w:tcW w:w="3056" w:type="dxa"/>
            <w:shd w:val="clear" w:color="auto" w:fill="auto"/>
            <w:tcMar>
              <w:top w:w="0" w:type="dxa"/>
              <w:left w:w="105" w:type="dxa"/>
              <w:bottom w:w="0" w:type="dxa"/>
              <w:right w:w="105" w:type="dxa"/>
            </w:tcMar>
            <w:vAlign w:val="center"/>
          </w:tcPr>
          <w:p w14:paraId="33A20E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调剂专业（研究方向）</w:t>
            </w:r>
          </w:p>
        </w:tc>
        <w:tc>
          <w:tcPr>
            <w:tcW w:w="1778" w:type="dxa"/>
            <w:shd w:val="clear" w:color="auto" w:fill="auto"/>
            <w:tcMar>
              <w:top w:w="0" w:type="dxa"/>
              <w:left w:w="105" w:type="dxa"/>
              <w:bottom w:w="0" w:type="dxa"/>
              <w:right w:w="105" w:type="dxa"/>
            </w:tcMar>
            <w:vAlign w:val="center"/>
          </w:tcPr>
          <w:p w14:paraId="699A88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学习形式</w:t>
            </w:r>
          </w:p>
        </w:tc>
        <w:tc>
          <w:tcPr>
            <w:tcW w:w="2089" w:type="dxa"/>
            <w:shd w:val="clear" w:color="auto" w:fill="auto"/>
            <w:tcMar>
              <w:top w:w="0" w:type="dxa"/>
              <w:left w:w="105" w:type="dxa"/>
              <w:bottom w:w="0" w:type="dxa"/>
              <w:right w:w="105" w:type="dxa"/>
            </w:tcMar>
            <w:vAlign w:val="center"/>
          </w:tcPr>
          <w:p w14:paraId="7B1194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拟调剂计划</w:t>
            </w:r>
          </w:p>
        </w:tc>
      </w:tr>
      <w:tr w14:paraId="568A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92" w:hRule="atLeast"/>
          <w:tblCellSpacing w:w="0" w:type="dxa"/>
        </w:trPr>
        <w:tc>
          <w:tcPr>
            <w:tcW w:w="3056" w:type="dxa"/>
            <w:shd w:val="clear" w:color="auto" w:fill="auto"/>
            <w:tcMar>
              <w:top w:w="0" w:type="dxa"/>
              <w:left w:w="105" w:type="dxa"/>
              <w:bottom w:w="0" w:type="dxa"/>
              <w:right w:w="105" w:type="dxa"/>
            </w:tcMar>
            <w:vAlign w:val="center"/>
          </w:tcPr>
          <w:p w14:paraId="162FDB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0"/>
                <w:sz w:val="28"/>
                <w:szCs w:val="28"/>
                <w:lang w:val="en-US" w:eastAsia="zh-CN" w:bidi="ar"/>
              </w:rPr>
              <w:t>070200 物理学</w:t>
            </w:r>
          </w:p>
        </w:tc>
        <w:tc>
          <w:tcPr>
            <w:tcW w:w="1778" w:type="dxa"/>
            <w:shd w:val="clear" w:color="auto" w:fill="auto"/>
            <w:tcMar>
              <w:top w:w="0" w:type="dxa"/>
              <w:left w:w="105" w:type="dxa"/>
              <w:bottom w:w="0" w:type="dxa"/>
              <w:right w:w="105" w:type="dxa"/>
            </w:tcMar>
            <w:vAlign w:val="center"/>
          </w:tcPr>
          <w:p w14:paraId="5D7A60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全日制</w:t>
            </w:r>
          </w:p>
        </w:tc>
        <w:tc>
          <w:tcPr>
            <w:tcW w:w="2089" w:type="dxa"/>
            <w:shd w:val="clear" w:color="auto" w:fill="auto"/>
            <w:tcMar>
              <w:top w:w="0" w:type="dxa"/>
              <w:left w:w="105" w:type="dxa"/>
              <w:bottom w:w="0" w:type="dxa"/>
              <w:right w:w="105" w:type="dxa"/>
            </w:tcMar>
            <w:vAlign w:val="center"/>
          </w:tcPr>
          <w:p w14:paraId="41307D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12</w:t>
            </w:r>
          </w:p>
        </w:tc>
      </w:tr>
      <w:tr w14:paraId="1F8E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70" w:hRule="atLeast"/>
          <w:tblCellSpacing w:w="0" w:type="dxa"/>
        </w:trPr>
        <w:tc>
          <w:tcPr>
            <w:tcW w:w="3056" w:type="dxa"/>
            <w:shd w:val="clear" w:color="auto" w:fill="auto"/>
            <w:tcMar>
              <w:top w:w="0" w:type="dxa"/>
              <w:left w:w="105" w:type="dxa"/>
              <w:bottom w:w="0" w:type="dxa"/>
              <w:right w:w="105" w:type="dxa"/>
            </w:tcMar>
            <w:vAlign w:val="center"/>
          </w:tcPr>
          <w:p w14:paraId="2F9A8C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0"/>
                <w:sz w:val="28"/>
                <w:szCs w:val="28"/>
                <w:lang w:val="en-US" w:eastAsia="zh-CN" w:bidi="ar"/>
              </w:rPr>
              <w:t>085401新一代电子信息技术</w:t>
            </w:r>
          </w:p>
        </w:tc>
        <w:tc>
          <w:tcPr>
            <w:tcW w:w="1778" w:type="dxa"/>
            <w:shd w:val="clear" w:color="auto" w:fill="auto"/>
            <w:tcMar>
              <w:top w:w="0" w:type="dxa"/>
              <w:left w:w="105" w:type="dxa"/>
              <w:bottom w:w="0" w:type="dxa"/>
              <w:right w:w="105" w:type="dxa"/>
            </w:tcMar>
            <w:vAlign w:val="center"/>
          </w:tcPr>
          <w:p w14:paraId="44DC16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全日制</w:t>
            </w:r>
          </w:p>
        </w:tc>
        <w:tc>
          <w:tcPr>
            <w:tcW w:w="2089" w:type="dxa"/>
            <w:shd w:val="clear" w:color="auto" w:fill="auto"/>
            <w:tcMar>
              <w:top w:w="0" w:type="dxa"/>
              <w:left w:w="105" w:type="dxa"/>
              <w:bottom w:w="0" w:type="dxa"/>
              <w:right w:w="105" w:type="dxa"/>
            </w:tcMar>
            <w:vAlign w:val="center"/>
          </w:tcPr>
          <w:p w14:paraId="2F7256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8</w:t>
            </w:r>
          </w:p>
        </w:tc>
      </w:tr>
      <w:tr w14:paraId="105D8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70" w:hRule="atLeast"/>
          <w:tblCellSpacing w:w="0" w:type="dxa"/>
        </w:trPr>
        <w:tc>
          <w:tcPr>
            <w:tcW w:w="3056" w:type="dxa"/>
            <w:shd w:val="clear" w:color="auto" w:fill="auto"/>
            <w:tcMar>
              <w:top w:w="0" w:type="dxa"/>
              <w:left w:w="105" w:type="dxa"/>
              <w:bottom w:w="0" w:type="dxa"/>
              <w:right w:w="105" w:type="dxa"/>
            </w:tcMar>
            <w:vAlign w:val="center"/>
          </w:tcPr>
          <w:p w14:paraId="331E5A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0"/>
                <w:sz w:val="28"/>
                <w:szCs w:val="28"/>
                <w:lang w:val="en-US" w:eastAsia="zh-CN" w:bidi="ar"/>
              </w:rPr>
              <w:t>085406控制工程</w:t>
            </w:r>
          </w:p>
        </w:tc>
        <w:tc>
          <w:tcPr>
            <w:tcW w:w="1778" w:type="dxa"/>
            <w:shd w:val="clear" w:color="auto" w:fill="auto"/>
            <w:tcMar>
              <w:top w:w="0" w:type="dxa"/>
              <w:left w:w="105" w:type="dxa"/>
              <w:bottom w:w="0" w:type="dxa"/>
              <w:right w:w="105" w:type="dxa"/>
            </w:tcMar>
            <w:vAlign w:val="center"/>
          </w:tcPr>
          <w:p w14:paraId="4C81EB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全日制</w:t>
            </w:r>
          </w:p>
        </w:tc>
        <w:tc>
          <w:tcPr>
            <w:tcW w:w="2089" w:type="dxa"/>
            <w:shd w:val="clear" w:color="auto" w:fill="auto"/>
            <w:tcMar>
              <w:top w:w="0" w:type="dxa"/>
              <w:left w:w="105" w:type="dxa"/>
              <w:bottom w:w="0" w:type="dxa"/>
              <w:right w:w="105" w:type="dxa"/>
            </w:tcMar>
            <w:vAlign w:val="center"/>
          </w:tcPr>
          <w:p w14:paraId="6F03D9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cs="仿宋_GB2312"/>
                <w:kern w:val="2"/>
                <w:sz w:val="28"/>
                <w:szCs w:val="28"/>
                <w:lang w:val="en-US" w:eastAsia="zh-CN" w:bidi="ar-SA"/>
              </w:rPr>
              <w:t>9</w:t>
            </w:r>
          </w:p>
        </w:tc>
      </w:tr>
      <w:tr w14:paraId="4007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70" w:hRule="atLeast"/>
          <w:tblCellSpacing w:w="0" w:type="dxa"/>
        </w:trPr>
        <w:tc>
          <w:tcPr>
            <w:tcW w:w="3056" w:type="dxa"/>
            <w:shd w:val="clear" w:color="auto" w:fill="auto"/>
            <w:tcMar>
              <w:top w:w="0" w:type="dxa"/>
              <w:left w:w="105" w:type="dxa"/>
              <w:bottom w:w="0" w:type="dxa"/>
              <w:right w:w="105" w:type="dxa"/>
            </w:tcMar>
            <w:vAlign w:val="center"/>
          </w:tcPr>
          <w:p w14:paraId="008893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085408光电信息工程</w:t>
            </w:r>
          </w:p>
        </w:tc>
        <w:tc>
          <w:tcPr>
            <w:tcW w:w="1778" w:type="dxa"/>
            <w:shd w:val="clear" w:color="auto" w:fill="auto"/>
            <w:tcMar>
              <w:top w:w="0" w:type="dxa"/>
              <w:left w:w="105" w:type="dxa"/>
              <w:bottom w:w="0" w:type="dxa"/>
              <w:right w:w="105" w:type="dxa"/>
            </w:tcMar>
            <w:vAlign w:val="center"/>
          </w:tcPr>
          <w:p w14:paraId="1805F0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全日制</w:t>
            </w:r>
          </w:p>
        </w:tc>
        <w:tc>
          <w:tcPr>
            <w:tcW w:w="2089" w:type="dxa"/>
            <w:shd w:val="clear" w:color="auto" w:fill="auto"/>
            <w:tcMar>
              <w:top w:w="0" w:type="dxa"/>
              <w:left w:w="105" w:type="dxa"/>
              <w:bottom w:w="0" w:type="dxa"/>
              <w:right w:w="105" w:type="dxa"/>
            </w:tcMar>
            <w:vAlign w:val="center"/>
          </w:tcPr>
          <w:p w14:paraId="2FBF9F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1</w:t>
            </w:r>
            <w:r>
              <w:rPr>
                <w:rFonts w:hint="eastAsia" w:ascii="仿宋_GB2312" w:hAnsi="仿宋_GB2312" w:cs="仿宋_GB2312"/>
                <w:kern w:val="0"/>
                <w:sz w:val="28"/>
                <w:szCs w:val="28"/>
                <w:lang w:val="en-US" w:eastAsia="zh-CN" w:bidi="ar"/>
              </w:rPr>
              <w:t>3</w:t>
            </w:r>
          </w:p>
        </w:tc>
      </w:tr>
      <w:tr w14:paraId="0FA6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70" w:hRule="atLeast"/>
          <w:tblCellSpacing w:w="0" w:type="dxa"/>
        </w:trPr>
        <w:tc>
          <w:tcPr>
            <w:tcW w:w="3056" w:type="dxa"/>
            <w:shd w:val="clear" w:color="auto" w:fill="auto"/>
            <w:tcMar>
              <w:top w:w="0" w:type="dxa"/>
              <w:left w:w="105" w:type="dxa"/>
              <w:bottom w:w="0" w:type="dxa"/>
              <w:right w:w="105" w:type="dxa"/>
            </w:tcMar>
            <w:vAlign w:val="center"/>
          </w:tcPr>
          <w:p w14:paraId="6ADE24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085410人工智能</w:t>
            </w:r>
          </w:p>
        </w:tc>
        <w:tc>
          <w:tcPr>
            <w:tcW w:w="1778" w:type="dxa"/>
            <w:shd w:val="clear" w:color="auto" w:fill="auto"/>
            <w:tcMar>
              <w:top w:w="0" w:type="dxa"/>
              <w:left w:w="105" w:type="dxa"/>
              <w:bottom w:w="0" w:type="dxa"/>
              <w:right w:w="105" w:type="dxa"/>
            </w:tcMar>
            <w:vAlign w:val="center"/>
          </w:tcPr>
          <w:p w14:paraId="1E0B39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全日制</w:t>
            </w:r>
          </w:p>
        </w:tc>
        <w:tc>
          <w:tcPr>
            <w:tcW w:w="2089" w:type="dxa"/>
            <w:shd w:val="clear" w:color="auto" w:fill="auto"/>
            <w:tcMar>
              <w:top w:w="0" w:type="dxa"/>
              <w:left w:w="105" w:type="dxa"/>
              <w:bottom w:w="0" w:type="dxa"/>
              <w:right w:w="105" w:type="dxa"/>
            </w:tcMar>
            <w:vAlign w:val="center"/>
          </w:tcPr>
          <w:p w14:paraId="15CCED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cs="仿宋_GB2312"/>
                <w:kern w:val="2"/>
                <w:sz w:val="28"/>
                <w:szCs w:val="28"/>
                <w:lang w:val="en-US" w:eastAsia="zh-CN" w:bidi="ar-SA"/>
              </w:rPr>
              <w:t>8</w:t>
            </w:r>
          </w:p>
        </w:tc>
      </w:tr>
    </w:tbl>
    <w:p w14:paraId="3D343F34">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0" w:leftChars="0" w:firstLine="640" w:firstLineChars="200"/>
        <w:jc w:val="left"/>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sz w:val="32"/>
          <w:szCs w:val="32"/>
          <w:lang w:val="en-US" w:eastAsia="zh-CN"/>
        </w:rPr>
        <w:t>缺额信息同步在我校研究生学院官网、“研究生招生调剂服务系统”发布。</w:t>
      </w:r>
      <w:r>
        <w:rPr>
          <w:rFonts w:hint="eastAsia" w:ascii="仿宋_GB2312" w:hAnsi="仿宋_GB2312" w:eastAsia="仿宋_GB2312" w:cs="仿宋_GB2312"/>
          <w:b/>
          <w:bCs/>
          <w:color w:val="auto"/>
          <w:sz w:val="32"/>
          <w:szCs w:val="32"/>
          <w:lang w:val="en-US" w:eastAsia="zh-CN"/>
        </w:rPr>
        <w:t>拟调剂计划人数仅为初步安排计划，实际各专业接收调剂人数视调剂复试情况动态调整。</w:t>
      </w:r>
    </w:p>
    <w:p w14:paraId="776C974C">
      <w:pPr>
        <w:numPr>
          <w:ilvl w:val="0"/>
          <w:numId w:val="1"/>
        </w:numPr>
        <w:spacing w:line="360" w:lineRule="auto"/>
        <w:ind w:left="0" w:leftChars="0" w:firstLine="640" w:firstLineChars="0"/>
        <w:jc w:val="left"/>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调剂复试比例和形式</w:t>
      </w:r>
    </w:p>
    <w:p w14:paraId="2D456658">
      <w:pPr>
        <w:pStyle w:val="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firstLine="48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调剂专业（研究方向）复试差额比例为1:2，采用线下（现场）复试的形式。</w:t>
      </w:r>
    </w:p>
    <w:p w14:paraId="34B2CF00">
      <w:pPr>
        <w:numPr>
          <w:ilvl w:val="0"/>
          <w:numId w:val="1"/>
        </w:numPr>
        <w:spacing w:line="360" w:lineRule="auto"/>
        <w:ind w:left="0" w:leftChars="0" w:firstLine="640" w:firstLineChars="0"/>
        <w:jc w:val="left"/>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调剂条件和遴选规则</w:t>
      </w:r>
    </w:p>
    <w:p w14:paraId="477398FB">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lang w:eastAsia="zh-CN"/>
        </w:rPr>
        <w:t>（</w:t>
      </w:r>
      <w:r>
        <w:rPr>
          <w:rFonts w:hint="eastAsia" w:ascii="仿宋_GB2312" w:hAnsi="仿宋_GB2312" w:eastAsia="仿宋_GB2312" w:cs="仿宋_GB2312"/>
          <w:b/>
          <w:bCs/>
          <w:lang w:val="en-US" w:eastAsia="zh-CN"/>
        </w:rPr>
        <w:t>一</w:t>
      </w:r>
      <w:r>
        <w:rPr>
          <w:rFonts w:hint="eastAsia" w:ascii="仿宋_GB2312" w:hAnsi="仿宋_GB2312" w:eastAsia="仿宋_GB2312" w:cs="仿宋_GB2312"/>
          <w:b/>
          <w:bCs/>
          <w:lang w:eastAsia="zh-CN"/>
        </w:rPr>
        <w:t>）</w:t>
      </w:r>
      <w:r>
        <w:rPr>
          <w:rFonts w:hint="eastAsia" w:ascii="仿宋_GB2312" w:hAnsi="仿宋_GB2312" w:eastAsia="仿宋_GB2312" w:cs="仿宋_GB2312"/>
          <w:b/>
          <w:bCs/>
          <w:sz w:val="32"/>
          <w:szCs w:val="32"/>
        </w:rPr>
        <w:t>申请调剂考生</w:t>
      </w:r>
      <w:r>
        <w:rPr>
          <w:rFonts w:hint="eastAsia" w:ascii="仿宋_GB2312" w:hAnsi="仿宋_GB2312" w:eastAsia="仿宋_GB2312" w:cs="仿宋_GB2312"/>
          <w:b/>
          <w:bCs/>
          <w:sz w:val="32"/>
          <w:szCs w:val="32"/>
          <w:lang w:val="en-US" w:eastAsia="zh-CN"/>
        </w:rPr>
        <w:t>须</w:t>
      </w:r>
      <w:r>
        <w:rPr>
          <w:rFonts w:hint="eastAsia" w:ascii="仿宋_GB2312" w:hAnsi="仿宋_GB2312" w:eastAsia="仿宋_GB2312" w:cs="仿宋_GB2312"/>
          <w:b/>
          <w:bCs/>
          <w:sz w:val="32"/>
          <w:szCs w:val="32"/>
        </w:rPr>
        <w:t>满足以下</w:t>
      </w:r>
      <w:r>
        <w:rPr>
          <w:rFonts w:hint="eastAsia" w:ascii="仿宋_GB2312" w:hAnsi="仿宋_GB2312" w:eastAsia="仿宋_GB2312" w:cs="仿宋_GB2312"/>
          <w:b/>
          <w:bCs/>
          <w:sz w:val="32"/>
          <w:szCs w:val="32"/>
          <w:lang w:val="en-US" w:eastAsia="zh-CN"/>
        </w:rPr>
        <w:t>调剂</w:t>
      </w:r>
      <w:r>
        <w:rPr>
          <w:rFonts w:hint="eastAsia" w:ascii="仿宋_GB2312" w:hAnsi="仿宋_GB2312" w:eastAsia="仿宋_GB2312" w:cs="仿宋_GB2312"/>
          <w:b/>
          <w:bCs/>
          <w:sz w:val="32"/>
          <w:szCs w:val="32"/>
        </w:rPr>
        <w:t>条件：</w:t>
      </w:r>
    </w:p>
    <w:p w14:paraId="0C786912">
      <w:pPr>
        <w:spacing w:line="360" w:lineRule="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1.须符合我校《202</w:t>
      </w:r>
      <w:r>
        <w:rPr>
          <w:rFonts w:hint="eastAsia" w:ascii="仿宋_GB2312" w:hAnsi="仿宋_GB2312" w:cs="仿宋_GB2312"/>
          <w:lang w:val="en-US" w:eastAsia="zh-CN"/>
        </w:rPr>
        <w:t>6</w:t>
      </w:r>
      <w:r>
        <w:rPr>
          <w:rFonts w:hint="eastAsia" w:ascii="仿宋_GB2312" w:hAnsi="仿宋_GB2312" w:eastAsia="仿宋_GB2312" w:cs="仿宋_GB2312"/>
          <w:lang w:val="en-US" w:eastAsia="zh-CN"/>
        </w:rPr>
        <w:t>年硕士研究生招生简章》及《202</w:t>
      </w:r>
      <w:r>
        <w:rPr>
          <w:rFonts w:hint="eastAsia" w:ascii="仿宋_GB2312" w:hAnsi="仿宋_GB2312" w:cs="仿宋_GB2312"/>
          <w:lang w:val="en-US" w:eastAsia="zh-CN"/>
        </w:rPr>
        <w:t>6</w:t>
      </w:r>
      <w:r>
        <w:rPr>
          <w:rFonts w:hint="eastAsia" w:ascii="仿宋_GB2312" w:hAnsi="仿宋_GB2312" w:eastAsia="仿宋_GB2312" w:cs="仿宋_GB2312"/>
          <w:lang w:val="en-US" w:eastAsia="zh-CN"/>
        </w:rPr>
        <w:t>年硕士研究生招生专业目录》中规定的调入专业的报考条件及相关要求。</w:t>
      </w:r>
    </w:p>
    <w:p w14:paraId="60E225BD">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lang w:val="en-US" w:eastAsia="zh-CN"/>
        </w:rPr>
        <w:t>2.</w:t>
      </w:r>
      <w:r>
        <w:rPr>
          <w:rFonts w:hint="eastAsia" w:ascii="仿宋_GB2312" w:hAnsi="仿宋_GB2312" w:eastAsia="仿宋_GB2312" w:cs="仿宋_GB2312"/>
          <w:sz w:val="32"/>
          <w:szCs w:val="32"/>
        </w:rPr>
        <w:t>初试成绩（含加分）符合第一志愿报考专业在二区初试成绩的基本要求，同时满足所调剂专业在二区的“国家线”。</w:t>
      </w:r>
    </w:p>
    <w:p w14:paraId="160459DF">
      <w:pPr>
        <w:numPr>
          <w:ilvl w:val="0"/>
          <w:numId w:val="0"/>
        </w:num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cs="仿宋_GB2312"/>
          <w:sz w:val="32"/>
          <w:szCs w:val="32"/>
          <w:lang w:val="en-US" w:eastAsia="zh-CN"/>
        </w:rPr>
        <w:t>原则上，</w:t>
      </w:r>
      <w:r>
        <w:rPr>
          <w:rFonts w:hint="eastAsia" w:ascii="仿宋_GB2312" w:hAnsi="仿宋_GB2312" w:eastAsia="仿宋_GB2312" w:cs="仿宋_GB2312"/>
          <w:sz w:val="32"/>
          <w:szCs w:val="32"/>
        </w:rPr>
        <w:t>调剂考生第一志愿专业与调入专业相同相近，或初试科目与调入专业初试科目相同相近。专业初试统考科目2（外国语）均为英语，对应调剂生源只接收初试统考外国语为英语的考生。</w:t>
      </w:r>
      <w:r>
        <w:rPr>
          <w:rFonts w:hint="eastAsia" w:ascii="仿宋_GB2312" w:hAnsi="仿宋_GB2312" w:eastAsia="仿宋_GB2312" w:cs="仿宋_GB2312"/>
          <w:sz w:val="32"/>
          <w:szCs w:val="32"/>
          <w:lang w:val="en-US" w:eastAsia="zh-CN"/>
        </w:rPr>
        <w:t xml:space="preserve">  </w:t>
      </w:r>
    </w:p>
    <w:p w14:paraId="3C799527">
      <w:pPr>
        <w:numPr>
          <w:ilvl w:val="0"/>
          <w:numId w:val="0"/>
        </w:numPr>
        <w:spacing w:line="360" w:lineRule="auto"/>
        <w:ind w:firstLine="640" w:firstLineChars="200"/>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4.</w:t>
      </w:r>
      <w:r>
        <w:rPr>
          <w:rFonts w:hint="eastAsia" w:ascii="仿宋_GB2312" w:hAnsi="仿宋_GB2312" w:cs="仿宋_GB2312"/>
        </w:rPr>
        <w:t>非全日制考生调剂至全日制专业须为定向就业。</w:t>
      </w:r>
    </w:p>
    <w:p w14:paraId="5D9C9EEB">
      <w:pPr>
        <w:numPr>
          <w:ilvl w:val="0"/>
          <w:numId w:val="0"/>
        </w:num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.各调剂专业其他具体调剂条件要求：</w:t>
      </w:r>
    </w:p>
    <w:p w14:paraId="158B0E08">
      <w:pPr>
        <w:spacing w:line="360" w:lineRule="auto"/>
        <w:ind w:firstLine="643" w:firstLineChars="200"/>
        <w:rPr>
          <w:rFonts w:hint="eastAsia" w:ascii="仿宋_GB2312" w:hAnsi="仿宋_GB2312" w:eastAsia="仿宋_GB2312" w:cs="仿宋_GB2312"/>
          <w:lang w:val="en-US" w:eastAsia="zh-CN"/>
        </w:rPr>
      </w:pPr>
      <w:r>
        <w:rPr>
          <w:rFonts w:hint="eastAsia" w:ascii="仿宋_GB2312" w:hAnsi="仿宋_GB2312" w:eastAsia="仿宋_GB2312" w:cs="仿宋_GB2312"/>
          <w:b/>
          <w:bCs/>
          <w:lang w:eastAsia="zh-CN"/>
        </w:rPr>
        <w:t>（</w:t>
      </w: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lang w:eastAsia="zh-CN"/>
        </w:rPr>
        <w:t>）</w:t>
      </w:r>
      <w:r>
        <w:rPr>
          <w:rFonts w:hint="eastAsia" w:ascii="仿宋_GB2312" w:hAnsi="仿宋_GB2312" w:eastAsia="仿宋_GB2312" w:cs="仿宋_GB2312"/>
          <w:b/>
          <w:bCs/>
          <w:lang w:val="en-US" w:eastAsia="zh-CN"/>
        </w:rPr>
        <w:t>0702物理学</w:t>
      </w:r>
      <w:r>
        <w:rPr>
          <w:rFonts w:hint="eastAsia" w:ascii="仿宋_GB2312" w:hAnsi="仿宋_GB2312" w:eastAsia="仿宋_GB2312" w:cs="仿宋_GB2312"/>
          <w:b w:val="0"/>
          <w:bCs w:val="0"/>
          <w:lang w:val="en-US" w:eastAsia="zh-CN"/>
        </w:rPr>
        <w:t>学术学位</w:t>
      </w:r>
      <w:r>
        <w:rPr>
          <w:rFonts w:hint="eastAsia" w:ascii="仿宋_GB2312" w:hAnsi="仿宋_GB2312" w:eastAsia="仿宋_GB2312" w:cs="仿宋_GB2312"/>
          <w:lang w:val="en-US" w:eastAsia="zh-CN"/>
        </w:rPr>
        <w:t>研究生接收调剂考生一志愿报考的专业为：0702 物理学。</w:t>
      </w:r>
      <w:r>
        <w:rPr>
          <w:rFonts w:hint="eastAsia" w:ascii="Times New Roman" w:hAnsi="Times New Roman" w:cs="仿宋_GB2312"/>
          <w:color w:val="auto"/>
          <w:highlight w:val="none"/>
        </w:rPr>
        <w:t>本科专业</w:t>
      </w:r>
      <w:r>
        <w:rPr>
          <w:rFonts w:hint="eastAsia" w:cs="仿宋_GB2312"/>
          <w:color w:val="auto"/>
          <w:highlight w:val="none"/>
          <w:lang w:val="en-US" w:eastAsia="zh-CN"/>
        </w:rPr>
        <w:t>要求是物理学</w:t>
      </w:r>
      <w:r>
        <w:rPr>
          <w:rFonts w:hint="eastAsia" w:ascii="Times New Roman" w:hAnsi="Times New Roman" w:cs="仿宋_GB2312"/>
          <w:color w:val="auto"/>
          <w:highlight w:val="none"/>
        </w:rPr>
        <w:t>。</w:t>
      </w:r>
    </w:p>
    <w:p w14:paraId="46D05A35">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lang w:val="en-US" w:eastAsia="zh-CN"/>
        </w:rPr>
        <w:t>考生外语水平要求</w:t>
      </w:r>
      <w:r>
        <w:rPr>
          <w:rFonts w:hint="eastAsia" w:ascii="仿宋_GB2312" w:hAnsi="仿宋_GB2312" w:eastAsia="仿宋_GB2312" w:cs="仿宋_GB2312"/>
          <w:sz w:val="32"/>
          <w:szCs w:val="32"/>
        </w:rPr>
        <w:t>全国大学生英语四级考试成绩达到425分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考生务必在调剂系统备注栏填写“CET4达到425分”</w:t>
      </w:r>
      <w:r>
        <w:rPr>
          <w:rFonts w:hint="eastAsia" w:ascii="仿宋_GB2312" w:hAnsi="仿宋_GB2312" w:eastAsia="仿宋_GB2312" w:cs="仿宋_GB2312"/>
          <w:sz w:val="32"/>
          <w:szCs w:val="32"/>
          <w:lang w:val="en-US" w:eastAsia="zh-CN"/>
        </w:rPr>
        <w:t>字样，</w:t>
      </w:r>
      <w:r>
        <w:rPr>
          <w:rFonts w:hint="eastAsia" w:ascii="仿宋_GB2312" w:hAnsi="仿宋_GB2312" w:eastAsia="仿宋_GB2312" w:cs="仿宋_GB2312"/>
          <w:sz w:val="32"/>
          <w:szCs w:val="32"/>
        </w:rPr>
        <w:t>同时将英语四级成绩单发送至邮箱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"mailto:3514578496@qq.com" </w:instrText>
      </w:r>
      <w:r>
        <w:rPr>
          <w:rFonts w:hint="eastAsia" w:ascii="仿宋_GB2312" w:hAnsi="仿宋_GB2312" w:eastAsia="仿宋_GB2312" w:cs="仿宋_GB2312"/>
          <w:sz w:val="32"/>
          <w:szCs w:val="32"/>
        </w:rPr>
        <w:fldChar w:fldCharType="separate"/>
      </w:r>
      <w:r>
        <w:rPr>
          <w:rStyle w:val="15"/>
          <w:rFonts w:hint="eastAsia" w:ascii="仿宋_GB2312" w:hAnsi="仿宋_GB2312" w:eastAsia="仿宋_GB2312" w:cs="仿宋_GB2312"/>
          <w:sz w:val="32"/>
          <w:szCs w:val="32"/>
        </w:rPr>
        <w:t>3514578496@qq.com</w:t>
      </w:r>
      <w:r>
        <w:rPr>
          <w:rFonts w:hint="eastAsia" w:ascii="仿宋_GB2312" w:hAnsi="仿宋_GB2312" w:eastAsia="仿宋_GB2312" w:cs="仿宋_GB2312"/>
          <w:sz w:val="32"/>
          <w:szCs w:val="32"/>
        </w:rPr>
        <w:fldChar w:fldCharType="end"/>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邮件</w:t>
      </w:r>
      <w:r>
        <w:rPr>
          <w:rFonts w:hint="eastAsia" w:ascii="仿宋_GB2312" w:hAnsi="仿宋_GB2312" w:eastAsia="仿宋_GB2312" w:cs="仿宋_GB2312"/>
          <w:sz w:val="32"/>
          <w:szCs w:val="32"/>
          <w:lang w:val="en-US" w:eastAsia="zh-CN"/>
        </w:rPr>
        <w:t>请按照“</w:t>
      </w:r>
      <w:r>
        <w:rPr>
          <w:rFonts w:hint="eastAsia" w:ascii="仿宋_GB2312" w:hAnsi="仿宋_GB2312" w:eastAsia="仿宋_GB2312" w:cs="仿宋_GB2312"/>
          <w:sz w:val="32"/>
          <w:szCs w:val="32"/>
        </w:rPr>
        <w:t>姓名＋英语四级成绩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命名</w:t>
      </w:r>
      <w:r>
        <w:rPr>
          <w:rFonts w:hint="eastAsia" w:ascii="仿宋_GB2312" w:hAnsi="仿宋_GB2312" w:eastAsia="仿宋_GB2312" w:cs="仿宋_GB2312"/>
          <w:sz w:val="32"/>
          <w:szCs w:val="32"/>
        </w:rPr>
        <w:t>。不接受其他任何形式的填报、补报，若不按要求填写或不发成绩单到</w:t>
      </w:r>
      <w:r>
        <w:rPr>
          <w:rFonts w:hint="eastAsia" w:ascii="仿宋_GB2312" w:hAnsi="仿宋_GB2312" w:eastAsia="仿宋_GB2312" w:cs="仿宋_GB2312"/>
          <w:sz w:val="32"/>
          <w:szCs w:val="32"/>
          <w:lang w:val="en-US" w:eastAsia="zh-CN"/>
        </w:rPr>
        <w:t>指定</w:t>
      </w:r>
      <w:r>
        <w:rPr>
          <w:rFonts w:hint="eastAsia" w:ascii="仿宋_GB2312" w:hAnsi="仿宋_GB2312" w:eastAsia="仿宋_GB2312" w:cs="仿宋_GB2312"/>
          <w:sz w:val="32"/>
          <w:szCs w:val="32"/>
        </w:rPr>
        <w:t>邮箱，均视为不符合</w:t>
      </w:r>
      <w:r>
        <w:rPr>
          <w:rFonts w:hint="eastAsia" w:ascii="仿宋_GB2312" w:hAnsi="仿宋_GB2312" w:eastAsia="仿宋_GB2312" w:cs="仿宋_GB2312"/>
          <w:sz w:val="32"/>
          <w:szCs w:val="32"/>
          <w:lang w:val="en-US" w:eastAsia="zh-CN"/>
        </w:rPr>
        <w:t>调剂条件。</w:t>
      </w:r>
    </w:p>
    <w:p w14:paraId="0156ECCE">
      <w:pPr>
        <w:numPr>
          <w:ilvl w:val="0"/>
          <w:numId w:val="2"/>
        </w:num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085401</w:t>
      </w:r>
      <w:r>
        <w:rPr>
          <w:rFonts w:hint="eastAsia" w:ascii="仿宋_GB2312" w:hAnsi="仿宋_GB2312" w:eastAsia="仿宋_GB2312" w:cs="仿宋_GB2312"/>
          <w:b/>
          <w:bCs/>
          <w:sz w:val="32"/>
          <w:szCs w:val="32"/>
        </w:rPr>
        <w:t>新一代电子信息技术</w:t>
      </w:r>
      <w:r>
        <w:rPr>
          <w:rFonts w:hint="eastAsia" w:ascii="仿宋_GB2312" w:hAnsi="仿宋_GB2312" w:cs="仿宋_GB2312"/>
          <w:b/>
          <w:bCs/>
          <w:sz w:val="32"/>
          <w:szCs w:val="32"/>
          <w:lang w:eastAsia="zh-CN"/>
        </w:rPr>
        <w:t>（</w:t>
      </w:r>
      <w:r>
        <w:rPr>
          <w:rFonts w:hint="eastAsia" w:ascii="仿宋_GB2312" w:hAnsi="仿宋_GB2312" w:cs="仿宋_GB2312"/>
          <w:b/>
          <w:bCs/>
          <w:sz w:val="32"/>
          <w:szCs w:val="32"/>
          <w:lang w:val="en-US" w:eastAsia="zh-CN"/>
        </w:rPr>
        <w:t>含量子技术等</w:t>
      </w:r>
      <w:r>
        <w:rPr>
          <w:rFonts w:hint="eastAsia" w:ascii="仿宋_GB2312" w:hAnsi="仿宋_GB2312" w:cs="仿宋_GB2312"/>
          <w:b/>
          <w:bCs/>
          <w:sz w:val="32"/>
          <w:szCs w:val="32"/>
          <w:lang w:eastAsia="zh-CN"/>
        </w:rPr>
        <w:t>）</w:t>
      </w:r>
      <w:r>
        <w:rPr>
          <w:rFonts w:hint="eastAsia" w:ascii="仿宋_GB2312" w:hAnsi="仿宋_GB2312" w:eastAsia="仿宋_GB2312" w:cs="仿宋_GB2312"/>
          <w:b w:val="0"/>
          <w:bCs w:val="0"/>
          <w:sz w:val="32"/>
          <w:szCs w:val="32"/>
        </w:rPr>
        <w:t>专业学位</w:t>
      </w:r>
      <w:r>
        <w:rPr>
          <w:rFonts w:hint="eastAsia" w:ascii="仿宋_GB2312" w:hAnsi="仿宋_GB2312" w:eastAsia="仿宋_GB2312" w:cs="仿宋_GB2312"/>
          <w:sz w:val="32"/>
          <w:szCs w:val="32"/>
        </w:rPr>
        <w:t>硕士</w:t>
      </w:r>
      <w:r>
        <w:rPr>
          <w:rFonts w:hint="eastAsia" w:ascii="仿宋_GB2312" w:hAnsi="仿宋_GB2312" w:eastAsia="仿宋_GB2312" w:cs="仿宋_GB2312"/>
          <w:sz w:val="32"/>
          <w:szCs w:val="32"/>
          <w:lang w:val="en-US" w:eastAsia="zh-CN"/>
        </w:rPr>
        <w:t>研究生</w:t>
      </w:r>
      <w:r>
        <w:rPr>
          <w:rFonts w:hint="eastAsia" w:ascii="仿宋_GB2312" w:hAnsi="仿宋_GB2312" w:eastAsia="仿宋_GB2312" w:cs="仿宋_GB2312"/>
          <w:sz w:val="32"/>
          <w:szCs w:val="32"/>
        </w:rPr>
        <w:t>接收调剂考生一志愿报考的专业为：0810信息与通信工程、0812计算机科学与技术、085401新一代电子信息技术、085404计算机技术、085405软件工程、085410人工智能、0854电子信息（智能技术领域、微电子领域</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且考生本科专业为：</w:t>
      </w:r>
      <w:r>
        <w:rPr>
          <w:rFonts w:hint="eastAsia" w:ascii="仿宋_GB2312" w:hAnsi="仿宋_GB2312" w:cs="仿宋_GB2312"/>
          <w:sz w:val="32"/>
          <w:szCs w:val="32"/>
          <w:lang w:eastAsia="zh-CN"/>
        </w:rPr>
        <w:t>电子信息工程、电子信息科学与技术、人工智能、物联网工程、计算机科学与技术、电气工程及其自动化。</w:t>
      </w:r>
    </w:p>
    <w:p w14:paraId="2632AECF">
      <w:pPr>
        <w:numPr>
          <w:ilvl w:val="0"/>
          <w:numId w:val="2"/>
        </w:numPr>
        <w:spacing w:line="360" w:lineRule="auto"/>
        <w:ind w:left="0" w:leftChars="0"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085406控制</w:t>
      </w:r>
      <w:r>
        <w:rPr>
          <w:rFonts w:hint="eastAsia" w:ascii="仿宋_GB2312" w:hAnsi="仿宋_GB2312" w:eastAsia="仿宋_GB2312" w:cs="仿宋_GB2312"/>
          <w:b/>
          <w:bCs/>
          <w:color w:val="auto"/>
          <w:sz w:val="32"/>
          <w:szCs w:val="32"/>
          <w:highlight w:val="none"/>
        </w:rPr>
        <w:t>工程</w:t>
      </w:r>
      <w:r>
        <w:rPr>
          <w:rFonts w:hint="eastAsia" w:ascii="仿宋_GB2312" w:hAnsi="仿宋_GB2312" w:eastAsia="仿宋_GB2312" w:cs="仿宋_GB2312"/>
          <w:b w:val="0"/>
          <w:bCs w:val="0"/>
          <w:color w:val="auto"/>
          <w:sz w:val="32"/>
          <w:szCs w:val="32"/>
          <w:highlight w:val="none"/>
        </w:rPr>
        <w:t>专业</w:t>
      </w:r>
      <w:r>
        <w:rPr>
          <w:rFonts w:hint="eastAsia" w:ascii="仿宋_GB2312" w:hAnsi="仿宋_GB2312" w:eastAsia="仿宋_GB2312" w:cs="仿宋_GB2312"/>
          <w:b w:val="0"/>
          <w:bCs w:val="0"/>
          <w:color w:val="auto"/>
          <w:sz w:val="32"/>
          <w:szCs w:val="32"/>
          <w:highlight w:val="none"/>
          <w:lang w:val="en-US" w:eastAsia="zh-CN"/>
        </w:rPr>
        <w:t>学位</w:t>
      </w:r>
      <w:r>
        <w:rPr>
          <w:rFonts w:hint="eastAsia" w:ascii="仿宋_GB2312" w:hAnsi="仿宋_GB2312" w:eastAsia="仿宋_GB2312" w:cs="仿宋_GB2312"/>
          <w:b w:val="0"/>
          <w:bCs w:val="0"/>
          <w:color w:val="auto"/>
          <w:sz w:val="32"/>
          <w:szCs w:val="32"/>
          <w:highlight w:val="none"/>
        </w:rPr>
        <w:t>硕士</w:t>
      </w:r>
      <w:r>
        <w:rPr>
          <w:rFonts w:hint="eastAsia" w:ascii="仿宋_GB2312" w:hAnsi="仿宋_GB2312" w:eastAsia="仿宋_GB2312" w:cs="仿宋_GB2312"/>
          <w:color w:val="auto"/>
          <w:sz w:val="32"/>
          <w:szCs w:val="32"/>
          <w:highlight w:val="none"/>
          <w:lang w:val="en-US" w:eastAsia="zh-CN"/>
        </w:rPr>
        <w:t>研究生</w:t>
      </w:r>
      <w:r>
        <w:rPr>
          <w:rFonts w:hint="eastAsia" w:ascii="仿宋_GB2312" w:hAnsi="仿宋_GB2312" w:eastAsia="仿宋_GB2312" w:cs="仿宋_GB2312"/>
          <w:color w:val="auto"/>
          <w:sz w:val="32"/>
          <w:szCs w:val="32"/>
          <w:highlight w:val="none"/>
        </w:rPr>
        <w:t>接收调剂</w:t>
      </w:r>
      <w:r>
        <w:rPr>
          <w:rFonts w:hint="eastAsia" w:ascii="仿宋_GB2312" w:hAnsi="仿宋_GB2312" w:eastAsia="仿宋_GB2312" w:cs="仿宋_GB2312"/>
          <w:color w:val="auto"/>
          <w:sz w:val="32"/>
          <w:szCs w:val="32"/>
          <w:highlight w:val="none"/>
          <w:lang w:val="en-US" w:eastAsia="zh-CN"/>
        </w:rPr>
        <w:t>考生一志愿报考的</w:t>
      </w:r>
      <w:r>
        <w:rPr>
          <w:rFonts w:hint="eastAsia" w:ascii="仿宋_GB2312" w:hAnsi="仿宋_GB2312" w:eastAsia="仿宋_GB2312" w:cs="仿宋_GB2312"/>
          <w:color w:val="auto"/>
          <w:sz w:val="32"/>
          <w:szCs w:val="32"/>
          <w:highlight w:val="none"/>
        </w:rPr>
        <w:t>专业为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0854 电子信息、0802机械工程、0811控制科学与工程、0808电气工程、0804仪器科学与技术，</w:t>
      </w:r>
      <w:r>
        <w:rPr>
          <w:rFonts w:hint="eastAsia" w:eastAsia="仿宋" w:cs="Times New Roman"/>
          <w:color w:val="auto"/>
          <w:sz w:val="32"/>
          <w:szCs w:val="32"/>
          <w:highlight w:val="none"/>
          <w:lang w:val="en-US" w:eastAsia="zh-CN"/>
        </w:rPr>
        <w:t>且考生本科专业为</w:t>
      </w:r>
      <w:r>
        <w:rPr>
          <w:rFonts w:hint="default" w:ascii="Times New Roman" w:hAnsi="Times New Roman" w:eastAsia="仿宋" w:cs="Times New Roman"/>
          <w:b w:val="0"/>
          <w:bCs w:val="0"/>
          <w:color w:val="auto"/>
          <w:sz w:val="32"/>
          <w:szCs w:val="32"/>
          <w:highlight w:val="none"/>
          <w:lang w:val="en-US" w:eastAsia="zh-CN"/>
        </w:rPr>
        <w:t>自动化</w:t>
      </w:r>
      <w:r>
        <w:rPr>
          <w:rFonts w:hint="eastAsia" w:eastAsia="仿宋" w:cs="Times New Roman"/>
          <w:b w:val="0"/>
          <w:bCs w:val="0"/>
          <w:color w:val="auto"/>
          <w:sz w:val="32"/>
          <w:szCs w:val="32"/>
          <w:highlight w:val="none"/>
          <w:lang w:val="en-US" w:eastAsia="zh-CN"/>
        </w:rPr>
        <w:t>、</w:t>
      </w:r>
      <w:r>
        <w:rPr>
          <w:rFonts w:hint="default" w:ascii="Times New Roman" w:hAnsi="Times New Roman" w:eastAsia="仿宋" w:cs="Times New Roman"/>
          <w:b w:val="0"/>
          <w:bCs w:val="0"/>
          <w:color w:val="auto"/>
          <w:sz w:val="32"/>
          <w:szCs w:val="32"/>
          <w:highlight w:val="none"/>
          <w:lang w:val="en-US" w:eastAsia="zh-CN"/>
        </w:rPr>
        <w:t>‌电气工程及其自动化</w:t>
      </w:r>
      <w:r>
        <w:rPr>
          <w:rFonts w:hint="eastAsia" w:eastAsia="仿宋" w:cs="Times New Roman"/>
          <w:b w:val="0"/>
          <w:bCs w:val="0"/>
          <w:color w:val="auto"/>
          <w:sz w:val="32"/>
          <w:szCs w:val="32"/>
          <w:highlight w:val="none"/>
          <w:lang w:val="en-US" w:eastAsia="zh-CN"/>
        </w:rPr>
        <w:t>、机械设计制造及其自动化专业。</w:t>
      </w:r>
    </w:p>
    <w:p w14:paraId="41918C6A">
      <w:pPr>
        <w:spacing w:line="360" w:lineRule="auto"/>
        <w:ind w:left="0" w:leftChars="0"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lang w:eastAsia="zh-CN"/>
        </w:rPr>
        <w:t>（</w:t>
      </w: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lang w:eastAsia="zh-CN"/>
        </w:rPr>
        <w:t>）</w:t>
      </w:r>
      <w:r>
        <w:rPr>
          <w:rFonts w:hint="eastAsia" w:ascii="仿宋_GB2312" w:hAnsi="仿宋_GB2312" w:eastAsia="仿宋_GB2312" w:cs="仿宋_GB2312"/>
          <w:b/>
          <w:bCs/>
          <w:sz w:val="32"/>
          <w:szCs w:val="32"/>
          <w:lang w:val="en-US" w:eastAsia="zh-CN"/>
        </w:rPr>
        <w:t>085408</w:t>
      </w:r>
      <w:r>
        <w:rPr>
          <w:rFonts w:hint="eastAsia" w:ascii="仿宋_GB2312" w:hAnsi="仿宋_GB2312" w:eastAsia="仿宋_GB2312" w:cs="仿宋_GB2312"/>
          <w:b/>
          <w:bCs/>
          <w:sz w:val="32"/>
          <w:szCs w:val="32"/>
        </w:rPr>
        <w:t>光电信息工程</w:t>
      </w:r>
      <w:r>
        <w:rPr>
          <w:rFonts w:hint="eastAsia" w:ascii="仿宋_GB2312" w:hAnsi="仿宋_GB2312" w:eastAsia="仿宋_GB2312" w:cs="仿宋_GB2312"/>
          <w:b w:val="0"/>
          <w:bCs w:val="0"/>
          <w:sz w:val="32"/>
          <w:szCs w:val="32"/>
        </w:rPr>
        <w:t>专业学位</w:t>
      </w:r>
      <w:r>
        <w:rPr>
          <w:rFonts w:hint="eastAsia" w:ascii="仿宋_GB2312" w:hAnsi="仿宋_GB2312" w:eastAsia="仿宋_GB2312" w:cs="仿宋_GB2312"/>
          <w:sz w:val="32"/>
          <w:szCs w:val="32"/>
        </w:rPr>
        <w:t>硕士</w:t>
      </w:r>
      <w:r>
        <w:rPr>
          <w:rFonts w:hint="eastAsia" w:ascii="仿宋_GB2312" w:hAnsi="仿宋_GB2312" w:eastAsia="仿宋_GB2312" w:cs="仿宋_GB2312"/>
          <w:sz w:val="32"/>
          <w:szCs w:val="32"/>
          <w:highlight w:val="none"/>
        </w:rPr>
        <w:t>研究生</w:t>
      </w:r>
      <w:r>
        <w:rPr>
          <w:rFonts w:hint="eastAsia" w:ascii="仿宋_GB2312" w:hAnsi="仿宋_GB2312" w:eastAsia="仿宋_GB2312" w:cs="仿宋_GB2312"/>
          <w:color w:val="auto"/>
          <w:sz w:val="32"/>
          <w:szCs w:val="32"/>
          <w:highlight w:val="none"/>
        </w:rPr>
        <w:t>接收调剂</w:t>
      </w:r>
      <w:r>
        <w:rPr>
          <w:rFonts w:hint="eastAsia" w:ascii="仿宋_GB2312" w:hAnsi="仿宋_GB2312" w:eastAsia="仿宋_GB2312" w:cs="仿宋_GB2312"/>
          <w:color w:val="auto"/>
          <w:sz w:val="32"/>
          <w:szCs w:val="32"/>
          <w:highlight w:val="none"/>
          <w:lang w:val="en-US" w:eastAsia="zh-CN"/>
        </w:rPr>
        <w:t>考生一志愿报考</w:t>
      </w:r>
      <w:r>
        <w:rPr>
          <w:rFonts w:hint="eastAsia" w:ascii="仿宋_GB2312" w:hAnsi="仿宋_GB2312" w:eastAsia="仿宋_GB2312" w:cs="仿宋_GB2312"/>
          <w:color w:val="auto"/>
          <w:sz w:val="32"/>
          <w:szCs w:val="32"/>
          <w:highlight w:val="none"/>
        </w:rPr>
        <w:t>专业为</w:t>
      </w:r>
      <w:r>
        <w:rPr>
          <w:rFonts w:hint="eastAsia" w:ascii="仿宋_GB2312" w:hAnsi="仿宋_GB2312" w:eastAsia="仿宋_GB2312" w:cs="仿宋_GB2312"/>
          <w:color w:val="auto"/>
          <w:sz w:val="32"/>
          <w:szCs w:val="32"/>
          <w:highlight w:val="none"/>
          <w:lang w:eastAsia="zh-CN"/>
        </w:rPr>
        <w:t>：0803光学工程、085403集成电路工程、085408光电信息工程、0854电子信息（光学工程领域或集成电路工程领域）、0809 电子科学与技术</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0770 集成电路科学与工程、070207物理学（光学）、0774 电子科学与技术”</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且考生本科专业为：</w:t>
      </w:r>
      <w:r>
        <w:rPr>
          <w:rFonts w:hint="eastAsia" w:ascii="仿宋_GB2312" w:hAnsi="仿宋_GB2312" w:eastAsia="仿宋_GB2312" w:cs="仿宋_GB2312"/>
          <w:color w:val="auto"/>
          <w:sz w:val="32"/>
          <w:szCs w:val="32"/>
          <w:highlight w:val="none"/>
          <w:lang w:eastAsia="zh-CN"/>
        </w:rPr>
        <w:t>光电信息科学与工程、微电子科学与工程、电子科学与技术、物理学、应用物理学、测控技术与仪器</w:t>
      </w:r>
      <w:r>
        <w:rPr>
          <w:rFonts w:hint="eastAsia" w:ascii="仿宋_GB2312" w:hAnsi="仿宋_GB2312" w:cs="仿宋_GB2312"/>
          <w:color w:val="auto"/>
          <w:sz w:val="32"/>
          <w:szCs w:val="32"/>
          <w:highlight w:val="none"/>
          <w:lang w:val="en-US" w:eastAsia="zh-CN"/>
        </w:rPr>
        <w:t>专业。</w:t>
      </w:r>
    </w:p>
    <w:p w14:paraId="61286353">
      <w:pPr>
        <w:kinsoku/>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lang w:val="en-US" w:eastAsia="zh-CN"/>
        </w:rPr>
        <w:t>考生外语水平要求</w:t>
      </w:r>
      <w:r>
        <w:rPr>
          <w:rFonts w:hint="eastAsia" w:ascii="仿宋_GB2312" w:hAnsi="仿宋_GB2312" w:eastAsia="仿宋_GB2312" w:cs="仿宋_GB2312"/>
          <w:sz w:val="32"/>
          <w:szCs w:val="32"/>
        </w:rPr>
        <w:t>全国大学生英语四级考试成绩达到425分。</w:t>
      </w:r>
      <w:r>
        <w:rPr>
          <w:rFonts w:hint="eastAsia" w:ascii="仿宋_GB2312" w:hAnsi="仿宋_GB2312" w:eastAsia="仿宋_GB2312" w:cs="仿宋_GB2312"/>
          <w:b w:val="0"/>
          <w:bCs w:val="0"/>
          <w:sz w:val="32"/>
          <w:szCs w:val="32"/>
        </w:rPr>
        <w:t>考生务必在调剂系统备注栏填写“CET4达到425分”</w:t>
      </w:r>
      <w:r>
        <w:rPr>
          <w:rFonts w:hint="eastAsia" w:ascii="仿宋_GB2312" w:hAnsi="仿宋_GB2312" w:eastAsia="仿宋_GB2312" w:cs="仿宋_GB2312"/>
          <w:b w:val="0"/>
          <w:bCs w:val="0"/>
          <w:sz w:val="32"/>
          <w:szCs w:val="32"/>
          <w:lang w:val="en-US" w:eastAsia="zh-CN"/>
        </w:rPr>
        <w:t>字样，</w:t>
      </w:r>
      <w:r>
        <w:rPr>
          <w:rFonts w:hint="eastAsia" w:ascii="仿宋_GB2312" w:hAnsi="仿宋_GB2312" w:eastAsia="仿宋_GB2312" w:cs="仿宋_GB2312"/>
          <w:b w:val="0"/>
          <w:bCs w:val="0"/>
          <w:sz w:val="32"/>
          <w:szCs w:val="32"/>
        </w:rPr>
        <w:t>同时将英语四级成绩单发送至邮箱</w:t>
      </w:r>
      <w:r>
        <w:rPr>
          <w:rFonts w:hint="eastAsia" w:ascii="仿宋_GB2312" w:hAnsi="仿宋_GB2312" w:eastAsia="仿宋_GB2312" w:cs="仿宋_GB2312"/>
          <w:b w:val="0"/>
          <w:bCs w:val="0"/>
          <w:sz w:val="32"/>
          <w:szCs w:val="32"/>
          <w:highlight w:val="none"/>
        </w:rPr>
        <w:t>liushengjie@hainnu.edu.cn</w:t>
      </w:r>
      <w:r>
        <w:rPr>
          <w:rFonts w:hint="eastAsia" w:ascii="仿宋_GB2312" w:hAnsi="仿宋_GB2312" w:eastAsia="仿宋_GB2312" w:cs="仿宋_GB2312"/>
          <w:b w:val="0"/>
          <w:bCs w:val="0"/>
          <w:sz w:val="32"/>
          <w:szCs w:val="32"/>
        </w:rPr>
        <w:t>邮件</w:t>
      </w:r>
      <w:r>
        <w:rPr>
          <w:rFonts w:hint="eastAsia" w:ascii="仿宋_GB2312" w:hAnsi="仿宋_GB2312" w:eastAsia="仿宋_GB2312" w:cs="仿宋_GB2312"/>
          <w:b w:val="0"/>
          <w:bCs w:val="0"/>
          <w:sz w:val="32"/>
          <w:szCs w:val="32"/>
          <w:lang w:val="en-US" w:eastAsia="zh-CN"/>
        </w:rPr>
        <w:t>请按照“</w:t>
      </w:r>
      <w:r>
        <w:rPr>
          <w:rFonts w:hint="eastAsia" w:ascii="仿宋_GB2312" w:hAnsi="仿宋_GB2312" w:eastAsia="仿宋_GB2312" w:cs="仿宋_GB2312"/>
          <w:b w:val="0"/>
          <w:bCs w:val="0"/>
          <w:sz w:val="32"/>
          <w:szCs w:val="32"/>
        </w:rPr>
        <w:t>姓名＋英语四级成绩</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命名</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不接受其他任何形式的填报、补报，若不按要求填写或不发成绩单到</w:t>
      </w:r>
      <w:r>
        <w:rPr>
          <w:rFonts w:hint="eastAsia" w:ascii="仿宋_GB2312" w:hAnsi="仿宋_GB2312" w:eastAsia="仿宋_GB2312" w:cs="仿宋_GB2312"/>
          <w:sz w:val="32"/>
          <w:szCs w:val="32"/>
          <w:lang w:val="en-US" w:eastAsia="zh-CN"/>
        </w:rPr>
        <w:t>指定</w:t>
      </w:r>
      <w:r>
        <w:rPr>
          <w:rFonts w:hint="eastAsia" w:ascii="仿宋_GB2312" w:hAnsi="仿宋_GB2312" w:eastAsia="仿宋_GB2312" w:cs="仿宋_GB2312"/>
          <w:sz w:val="32"/>
          <w:szCs w:val="32"/>
        </w:rPr>
        <w:t>邮箱，均视为不符合</w:t>
      </w:r>
      <w:r>
        <w:rPr>
          <w:rFonts w:hint="eastAsia" w:ascii="仿宋_GB2312" w:hAnsi="仿宋_GB2312" w:eastAsia="仿宋_GB2312" w:cs="仿宋_GB2312"/>
          <w:sz w:val="32"/>
          <w:szCs w:val="32"/>
          <w:lang w:val="en-US" w:eastAsia="zh-CN"/>
        </w:rPr>
        <w:t>调剂条件。</w:t>
      </w:r>
    </w:p>
    <w:p w14:paraId="0EC6C67D">
      <w:pPr>
        <w:numPr>
          <w:ilvl w:val="0"/>
          <w:numId w:val="0"/>
        </w:numPr>
        <w:spacing w:line="360" w:lineRule="auto"/>
        <w:ind w:firstLine="643" w:firstLineChars="200"/>
        <w:rPr>
          <w:rFonts w:hint="eastAsia" w:ascii="仿宋_GB2312" w:hAnsi="仿宋_GB2312" w:cs="仿宋_GB2312"/>
          <w:lang w:eastAsia="zh-CN"/>
        </w:rPr>
      </w:pPr>
      <w:r>
        <w:rPr>
          <w:rFonts w:hint="eastAsia" w:ascii="仿宋_GB2312" w:hAnsi="仿宋_GB2312" w:eastAsia="仿宋_GB2312" w:cs="仿宋_GB2312"/>
          <w:b/>
          <w:bCs/>
          <w:lang w:eastAsia="zh-CN"/>
        </w:rPr>
        <w:t>（</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lang w:eastAsia="zh-CN"/>
        </w:rPr>
        <w:t>）</w:t>
      </w:r>
      <w:r>
        <w:rPr>
          <w:rFonts w:hint="eastAsia" w:ascii="仿宋_GB2312" w:hAnsi="仿宋_GB2312" w:eastAsia="仿宋_GB2312" w:cs="仿宋_GB2312"/>
          <w:b/>
          <w:bCs/>
          <w:lang w:val="en-US" w:eastAsia="zh-CN"/>
        </w:rPr>
        <w:t>085410</w:t>
      </w:r>
      <w:r>
        <w:rPr>
          <w:rFonts w:hint="eastAsia" w:ascii="仿宋_GB2312" w:hAnsi="仿宋_GB2312" w:eastAsia="仿宋_GB2312" w:cs="仿宋_GB2312"/>
          <w:b/>
          <w:bCs/>
          <w:lang w:eastAsia="zh-CN"/>
        </w:rPr>
        <w:t>人工智能</w:t>
      </w:r>
      <w:r>
        <w:rPr>
          <w:rFonts w:hint="eastAsia" w:ascii="仿宋_GB2312" w:hAnsi="仿宋_GB2312" w:eastAsia="仿宋_GB2312" w:cs="仿宋_GB2312"/>
          <w:b w:val="0"/>
          <w:bCs w:val="0"/>
          <w:lang w:eastAsia="zh-CN"/>
        </w:rPr>
        <w:t>专业学位</w:t>
      </w:r>
      <w:r>
        <w:rPr>
          <w:rFonts w:hint="eastAsia" w:ascii="仿宋_GB2312" w:hAnsi="仿宋_GB2312" w:eastAsia="仿宋_GB2312" w:cs="仿宋_GB2312"/>
          <w:lang w:eastAsia="zh-CN"/>
        </w:rPr>
        <w:t>硕士</w:t>
      </w:r>
      <w:r>
        <w:rPr>
          <w:rFonts w:hint="eastAsia" w:ascii="仿宋_GB2312" w:hAnsi="仿宋_GB2312" w:eastAsia="仿宋_GB2312" w:cs="仿宋_GB2312"/>
          <w:lang w:val="en-US" w:eastAsia="zh-CN"/>
        </w:rPr>
        <w:t>研究生</w:t>
      </w:r>
      <w:r>
        <w:rPr>
          <w:rFonts w:hint="eastAsia" w:ascii="仿宋_GB2312" w:hAnsi="仿宋_GB2312" w:eastAsia="仿宋_GB2312" w:cs="仿宋_GB2312"/>
          <w:lang w:eastAsia="zh-CN"/>
        </w:rPr>
        <w:t>接收调剂考生一志愿报考的专业为：0854电子信息（085404计算机技术、085405软件工程、085410人工智能）</w:t>
      </w:r>
      <w:r>
        <w:rPr>
          <w:rFonts w:hint="eastAsia" w:ascii="仿宋_GB2312" w:hAnsi="仿宋_GB2312" w:cs="仿宋_GB2312"/>
          <w:lang w:eastAsia="zh-CN"/>
        </w:rPr>
        <w:t>、</w:t>
      </w:r>
      <w:r>
        <w:rPr>
          <w:rFonts w:hint="eastAsia" w:ascii="仿宋_GB2312" w:hAnsi="仿宋_GB2312" w:eastAsia="仿宋_GB2312" w:cs="仿宋_GB2312"/>
          <w:lang w:eastAsia="zh-CN"/>
        </w:rPr>
        <w:t>0855机械</w:t>
      </w:r>
      <w:r>
        <w:rPr>
          <w:rFonts w:hint="eastAsia" w:ascii="仿宋_GB2312" w:hAnsi="仿宋_GB2312" w:cs="仿宋_GB2312"/>
          <w:lang w:eastAsia="zh-CN"/>
        </w:rPr>
        <w:t>、</w:t>
      </w:r>
      <w:r>
        <w:rPr>
          <w:rFonts w:hint="eastAsia" w:ascii="仿宋_GB2312" w:hAnsi="仿宋_GB2312" w:eastAsia="仿宋_GB2312" w:cs="仿宋_GB2312"/>
          <w:lang w:eastAsia="zh-CN"/>
        </w:rPr>
        <w:t>0876智能科学与技术</w:t>
      </w:r>
      <w:r>
        <w:rPr>
          <w:rFonts w:hint="eastAsia" w:ascii="仿宋_GB2312" w:hAnsi="仿宋_GB2312" w:cs="仿宋_GB2312"/>
          <w:lang w:eastAsia="zh-CN"/>
        </w:rPr>
        <w:t>、</w:t>
      </w:r>
      <w:r>
        <w:rPr>
          <w:rFonts w:hint="eastAsia" w:ascii="仿宋_GB2312" w:hAnsi="仿宋_GB2312" w:eastAsia="仿宋_GB2312" w:cs="仿宋_GB2312"/>
          <w:lang w:eastAsia="zh-CN"/>
        </w:rPr>
        <w:t>0701数学</w:t>
      </w:r>
      <w:r>
        <w:rPr>
          <w:rFonts w:hint="eastAsia" w:ascii="仿宋_GB2312" w:hAnsi="仿宋_GB2312" w:cs="仿宋_GB2312"/>
          <w:lang w:eastAsia="zh-CN"/>
        </w:rPr>
        <w:t>、</w:t>
      </w:r>
      <w:r>
        <w:rPr>
          <w:rFonts w:hint="eastAsia" w:ascii="仿宋_GB2312" w:hAnsi="仿宋_GB2312" w:eastAsia="仿宋_GB2312" w:cs="仿宋_GB2312"/>
          <w:lang w:eastAsia="zh-CN"/>
        </w:rPr>
        <w:t>0788智能科学与技术</w:t>
      </w:r>
      <w:r>
        <w:rPr>
          <w:rFonts w:hint="eastAsia" w:ascii="仿宋_GB2312" w:hAnsi="仿宋_GB2312" w:cs="仿宋_GB2312"/>
          <w:lang w:eastAsia="zh-CN"/>
        </w:rPr>
        <w:t>、</w:t>
      </w:r>
      <w:r>
        <w:rPr>
          <w:rFonts w:hint="eastAsia" w:ascii="仿宋_GB2312" w:hAnsi="仿宋_GB2312" w:eastAsia="仿宋_GB2312" w:cs="仿宋_GB2312"/>
          <w:lang w:eastAsia="zh-CN"/>
        </w:rPr>
        <w:t>0802机械工程</w:t>
      </w:r>
      <w:r>
        <w:rPr>
          <w:rFonts w:hint="eastAsia" w:ascii="仿宋_GB2312" w:hAnsi="仿宋_GB2312" w:cs="仿宋_GB2312"/>
          <w:lang w:eastAsia="zh-CN"/>
        </w:rPr>
        <w:t>、</w:t>
      </w:r>
      <w:r>
        <w:rPr>
          <w:rFonts w:hint="eastAsia" w:ascii="仿宋_GB2312" w:hAnsi="仿宋_GB2312" w:eastAsia="仿宋_GB2312" w:cs="仿宋_GB2312"/>
          <w:lang w:eastAsia="zh-CN"/>
        </w:rPr>
        <w:t>1405智能科学与技术</w:t>
      </w:r>
      <w:r>
        <w:rPr>
          <w:rFonts w:hint="eastAsia" w:ascii="仿宋_GB2312" w:hAnsi="仿宋_GB2312" w:cs="仿宋_GB2312"/>
          <w:lang w:eastAsia="zh-CN"/>
        </w:rPr>
        <w:t>，</w:t>
      </w:r>
      <w:r>
        <w:rPr>
          <w:rFonts w:hint="eastAsia" w:ascii="仿宋_GB2312" w:hAnsi="仿宋_GB2312" w:cs="仿宋_GB2312"/>
          <w:lang w:val="en-US" w:eastAsia="zh-CN"/>
        </w:rPr>
        <w:t>且考生本科专业为：</w:t>
      </w:r>
      <w:r>
        <w:rPr>
          <w:rFonts w:hint="eastAsia" w:ascii="仿宋_GB2312" w:hAnsi="仿宋_GB2312" w:eastAsia="仿宋_GB2312" w:cs="仿宋_GB2312"/>
          <w:lang w:eastAsia="zh-CN"/>
        </w:rPr>
        <w:t>人工智能、智能科学与技术、计算机、数学、机械设计制造及其自动化、车辆工程、自动化专业</w:t>
      </w:r>
      <w:r>
        <w:rPr>
          <w:rFonts w:hint="eastAsia" w:ascii="仿宋_GB2312" w:hAnsi="仿宋_GB2312" w:cs="仿宋_GB2312"/>
          <w:lang w:eastAsia="zh-CN"/>
        </w:rPr>
        <w:t>。</w:t>
      </w:r>
    </w:p>
    <w:p w14:paraId="6BA90616">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lang w:val="en-US" w:eastAsia="zh-CN"/>
        </w:rPr>
        <w:t>考生外语水平要求</w:t>
      </w:r>
      <w:r>
        <w:rPr>
          <w:rFonts w:hint="eastAsia" w:ascii="仿宋_GB2312" w:hAnsi="仿宋_GB2312" w:eastAsia="仿宋_GB2312" w:cs="仿宋_GB2312"/>
          <w:sz w:val="32"/>
          <w:szCs w:val="32"/>
        </w:rPr>
        <w:t>全国大学生英语四级考试成绩达到425分。</w:t>
      </w:r>
      <w:r>
        <w:rPr>
          <w:rFonts w:hint="eastAsia" w:ascii="仿宋_GB2312" w:hAnsi="仿宋_GB2312" w:eastAsia="仿宋_GB2312" w:cs="仿宋_GB2312"/>
          <w:b w:val="0"/>
          <w:bCs w:val="0"/>
          <w:sz w:val="32"/>
          <w:szCs w:val="32"/>
        </w:rPr>
        <w:t>考生务必在调剂系统备注栏填写“CET4达到425分”</w:t>
      </w:r>
      <w:r>
        <w:rPr>
          <w:rFonts w:hint="eastAsia" w:ascii="仿宋_GB2312" w:hAnsi="仿宋_GB2312" w:eastAsia="仿宋_GB2312" w:cs="仿宋_GB2312"/>
          <w:b w:val="0"/>
          <w:bCs w:val="0"/>
          <w:sz w:val="32"/>
          <w:szCs w:val="32"/>
          <w:lang w:val="en-US" w:eastAsia="zh-CN"/>
        </w:rPr>
        <w:t>字样，</w:t>
      </w:r>
      <w:r>
        <w:rPr>
          <w:rFonts w:hint="eastAsia" w:ascii="仿宋_GB2312" w:hAnsi="仿宋_GB2312" w:eastAsia="仿宋_GB2312" w:cs="仿宋_GB2312"/>
          <w:b w:val="0"/>
          <w:bCs w:val="0"/>
          <w:sz w:val="32"/>
          <w:szCs w:val="32"/>
        </w:rPr>
        <w:t>同时将英语四级成绩单发送至邮箱wangyizhen@hainnu.edu.cn邮件</w:t>
      </w:r>
      <w:r>
        <w:rPr>
          <w:rFonts w:hint="eastAsia" w:ascii="仿宋_GB2312" w:hAnsi="仿宋_GB2312" w:eastAsia="仿宋_GB2312" w:cs="仿宋_GB2312"/>
          <w:b w:val="0"/>
          <w:bCs w:val="0"/>
          <w:sz w:val="32"/>
          <w:szCs w:val="32"/>
          <w:lang w:val="en-US" w:eastAsia="zh-CN"/>
        </w:rPr>
        <w:t>请按照“</w:t>
      </w:r>
      <w:r>
        <w:rPr>
          <w:rFonts w:hint="eastAsia" w:ascii="仿宋_GB2312" w:hAnsi="仿宋_GB2312" w:eastAsia="仿宋_GB2312" w:cs="仿宋_GB2312"/>
          <w:b w:val="0"/>
          <w:bCs w:val="0"/>
          <w:sz w:val="32"/>
          <w:szCs w:val="32"/>
        </w:rPr>
        <w:t>姓名＋英语四级成绩</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命名</w:t>
      </w:r>
      <w:r>
        <w:rPr>
          <w:rFonts w:hint="eastAsia" w:ascii="仿宋_GB2312" w:hAnsi="仿宋_GB2312" w:eastAsia="仿宋_GB2312" w:cs="仿宋_GB2312"/>
          <w:b w:val="0"/>
          <w:bCs w:val="0"/>
          <w:sz w:val="32"/>
          <w:szCs w:val="32"/>
        </w:rPr>
        <w:t>。不接受其他任何形式的填报、补报，若不按要求</w:t>
      </w:r>
      <w:r>
        <w:rPr>
          <w:rFonts w:hint="eastAsia" w:ascii="仿宋_GB2312" w:hAnsi="仿宋_GB2312" w:eastAsia="仿宋_GB2312" w:cs="仿宋_GB2312"/>
          <w:sz w:val="32"/>
          <w:szCs w:val="32"/>
        </w:rPr>
        <w:t>填写或不发成绩单到</w:t>
      </w:r>
      <w:r>
        <w:rPr>
          <w:rFonts w:hint="eastAsia" w:ascii="仿宋_GB2312" w:hAnsi="仿宋_GB2312" w:eastAsia="仿宋_GB2312" w:cs="仿宋_GB2312"/>
          <w:sz w:val="32"/>
          <w:szCs w:val="32"/>
          <w:lang w:val="en-US" w:eastAsia="zh-CN"/>
        </w:rPr>
        <w:t>指定</w:t>
      </w:r>
      <w:r>
        <w:rPr>
          <w:rFonts w:hint="eastAsia" w:ascii="仿宋_GB2312" w:hAnsi="仿宋_GB2312" w:eastAsia="仿宋_GB2312" w:cs="仿宋_GB2312"/>
          <w:sz w:val="32"/>
          <w:szCs w:val="32"/>
        </w:rPr>
        <w:t>邮箱，均视为不符合</w:t>
      </w:r>
      <w:r>
        <w:rPr>
          <w:rFonts w:hint="eastAsia" w:ascii="仿宋_GB2312" w:hAnsi="仿宋_GB2312" w:eastAsia="仿宋_GB2312" w:cs="仿宋_GB2312"/>
          <w:sz w:val="32"/>
          <w:szCs w:val="32"/>
          <w:lang w:val="en-US" w:eastAsia="zh-CN"/>
        </w:rPr>
        <w:t>调剂条件。</w:t>
      </w:r>
    </w:p>
    <w:p w14:paraId="01FB4238">
      <w:pPr>
        <w:numPr>
          <w:ilvl w:val="0"/>
          <w:numId w:val="0"/>
        </w:numPr>
        <w:spacing w:line="360" w:lineRule="auto"/>
        <w:ind w:firstLine="640" w:firstLineChars="200"/>
        <w:rPr>
          <w:rFonts w:hint="eastAsia" w:ascii="仿宋_GB2312" w:hAnsi="仿宋_GB2312" w:eastAsia="仿宋_GB2312" w:cs="仿宋_GB2312"/>
          <w:lang w:val="en-US" w:eastAsia="zh-CN"/>
        </w:rPr>
      </w:pPr>
      <w:r>
        <w:rPr>
          <w:rFonts w:hint="eastAsia" w:ascii="仿宋_GB2312" w:hAnsi="仿宋_GB2312" w:cs="仿宋_GB2312"/>
          <w:lang w:val="en-US" w:eastAsia="zh-CN"/>
        </w:rPr>
        <w:t>6</w:t>
      </w:r>
      <w:r>
        <w:rPr>
          <w:rFonts w:hint="eastAsia" w:ascii="仿宋_GB2312" w:hAnsi="仿宋_GB2312" w:eastAsia="仿宋_GB2312" w:cs="仿宋_GB2312"/>
          <w:lang w:val="en-US" w:eastAsia="zh-CN"/>
        </w:rPr>
        <w:t>.其他调剂条件和要求按照教育部文件和</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"https://yjsc.hainnu.edu.cn/2025/0319/c1832a152789/page.htm" </w:instrText>
      </w:r>
      <w:r>
        <w:rPr>
          <w:rFonts w:hint="eastAsia" w:ascii="仿宋_GB2312" w:hAnsi="仿宋_GB2312" w:eastAsia="仿宋_GB2312" w:cs="仿宋_GB2312"/>
          <w:sz w:val="32"/>
          <w:szCs w:val="32"/>
          <w:lang w:eastAsia="zh-CN"/>
        </w:rPr>
        <w:fldChar w:fldCharType="separate"/>
      </w:r>
      <w:r>
        <w:rPr>
          <w:rStyle w:val="13"/>
          <w:rFonts w:hint="eastAsia" w:ascii="仿宋_GB2312" w:hAnsi="仿宋_GB2312" w:eastAsia="仿宋_GB2312" w:cs="仿宋_GB2312"/>
          <w:sz w:val="32"/>
          <w:szCs w:val="32"/>
          <w:lang w:eastAsia="zh-CN"/>
        </w:rPr>
        <w:t>《</w:t>
      </w:r>
      <w:r>
        <w:rPr>
          <w:rStyle w:val="13"/>
          <w:rFonts w:hint="eastAsia" w:ascii="仿宋_GB2312" w:hAnsi="仿宋_GB2312" w:eastAsia="仿宋_GB2312" w:cs="仿宋_GB2312"/>
          <w:sz w:val="32"/>
          <w:szCs w:val="32"/>
        </w:rPr>
        <w:t>海南师范大学202</w:t>
      </w:r>
      <w:r>
        <w:rPr>
          <w:rStyle w:val="13"/>
          <w:rFonts w:hint="eastAsia" w:ascii="仿宋_GB2312" w:hAnsi="仿宋_GB2312" w:cs="仿宋_GB2312"/>
          <w:sz w:val="32"/>
          <w:szCs w:val="32"/>
          <w:lang w:val="en-US" w:eastAsia="zh-CN"/>
        </w:rPr>
        <w:t>6</w:t>
      </w:r>
      <w:r>
        <w:rPr>
          <w:rStyle w:val="13"/>
          <w:rFonts w:hint="eastAsia" w:ascii="仿宋_GB2312" w:hAnsi="仿宋_GB2312" w:eastAsia="仿宋_GB2312" w:cs="仿宋_GB2312"/>
          <w:sz w:val="32"/>
          <w:szCs w:val="32"/>
        </w:rPr>
        <w:t>年硕士研究生招生复试录取工作办法</w:t>
      </w:r>
      <w:r>
        <w:rPr>
          <w:rStyle w:val="13"/>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lang w:val="en-US" w:eastAsia="zh-CN"/>
        </w:rPr>
        <w:t>执行。</w:t>
      </w:r>
    </w:p>
    <w:p w14:paraId="45172676">
      <w:pPr>
        <w:numPr>
          <w:ilvl w:val="0"/>
          <w:numId w:val="0"/>
        </w:numPr>
        <w:spacing w:line="360" w:lineRule="auto"/>
        <w:ind w:firstLine="643" w:firstLineChars="200"/>
        <w:rPr>
          <w:rFonts w:hint="eastAsia" w:ascii="仿宋_GB2312" w:hAnsi="仿宋_GB2312" w:eastAsia="仿宋_GB2312" w:cs="仿宋_GB2312"/>
          <w:b/>
          <w:bCs/>
          <w:color w:val="auto"/>
        </w:rPr>
      </w:pPr>
      <w:r>
        <w:rPr>
          <w:rFonts w:hint="eastAsia" w:ascii="仿宋_GB2312" w:hAnsi="仿宋_GB2312" w:eastAsia="仿宋_GB2312" w:cs="仿宋_GB2312"/>
          <w:b/>
          <w:bCs/>
          <w:color w:val="auto"/>
          <w:kern w:val="2"/>
          <w:sz w:val="32"/>
          <w:szCs w:val="32"/>
          <w:lang w:val="en-US" w:eastAsia="zh-CN" w:bidi="ar-SA"/>
        </w:rPr>
        <w:t>（二）</w:t>
      </w:r>
      <w:r>
        <w:rPr>
          <w:rFonts w:hint="eastAsia" w:ascii="仿宋_GB2312" w:hAnsi="仿宋_GB2312" w:eastAsia="仿宋_GB2312" w:cs="仿宋_GB2312"/>
          <w:b/>
          <w:bCs/>
          <w:color w:val="auto"/>
        </w:rPr>
        <w:t>遴选规则（具体复试名单遴选）</w:t>
      </w:r>
    </w:p>
    <w:p w14:paraId="0CB9ABFA">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调剂考生在满足以上各专业调剂条件的基础上，按照以下</w:t>
      </w:r>
      <w:r>
        <w:rPr>
          <w:rFonts w:hint="eastAsia" w:ascii="仿宋_GB2312" w:hAnsi="仿宋_GB2312" w:eastAsia="仿宋_GB2312" w:cs="仿宋_GB2312"/>
          <w:sz w:val="32"/>
          <w:szCs w:val="32"/>
        </w:rPr>
        <w:t>遴选原则和程序</w:t>
      </w:r>
      <w:r>
        <w:rPr>
          <w:rFonts w:hint="eastAsia" w:ascii="仿宋_GB2312" w:hAnsi="仿宋_GB2312" w:eastAsia="仿宋_GB2312" w:cs="仿宋_GB2312"/>
          <w:sz w:val="32"/>
          <w:szCs w:val="32"/>
          <w:lang w:val="en-US" w:eastAsia="zh-CN"/>
        </w:rPr>
        <w:t>进行遴选：</w:t>
      </w:r>
    </w:p>
    <w:p w14:paraId="2B107303">
      <w:pPr>
        <w:numPr>
          <w:ilvl w:val="0"/>
          <w:numId w:val="0"/>
        </w:numPr>
        <w:spacing w:line="360" w:lineRule="auto"/>
        <w:ind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lang w:eastAsia="zh-CN"/>
        </w:rPr>
        <w:t>初试全国统一命题科目应与调入专业全国统一命题科目相同（政治、英语一、英语二、数学一、数学二）。根据专业上线考生缺额人数及复试比例，结合专业招生简章公布的专业限制条件，按照考生初试总成绩（</w:t>
      </w:r>
      <w:r>
        <w:rPr>
          <w:rFonts w:hint="eastAsia" w:ascii="仿宋_GB2312" w:hAnsi="仿宋_GB2312" w:eastAsia="仿宋_GB2312" w:cs="仿宋_GB2312"/>
          <w:lang w:val="en-US" w:eastAsia="zh-CN"/>
        </w:rPr>
        <w:t>含加分</w:t>
      </w:r>
      <w:r>
        <w:rPr>
          <w:rFonts w:hint="eastAsia" w:ascii="仿宋_GB2312" w:hAnsi="仿宋_GB2312" w:eastAsia="仿宋_GB2312" w:cs="仿宋_GB2312"/>
          <w:lang w:eastAsia="zh-CN"/>
        </w:rPr>
        <w:t>）由高到低确定调剂生源名单。</w:t>
      </w:r>
    </w:p>
    <w:p w14:paraId="63A1CCBF">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（1）排名时按初试总成绩由高到低确定，成绩相同的，按照初试全国统一命题科目数学、外语、政治单科成绩顺序依次由高到低确定调剂生源排名。</w:t>
      </w:r>
    </w:p>
    <w:p w14:paraId="4FDAB10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）调入专业初试科目设有统考数学的，考生初试科目中须有统考数学。</w:t>
      </w:r>
    </w:p>
    <w:p w14:paraId="4945B8D9">
      <w:pPr>
        <w:numPr>
          <w:ilvl w:val="0"/>
          <w:numId w:val="1"/>
        </w:numPr>
        <w:spacing w:line="360" w:lineRule="auto"/>
        <w:ind w:left="0" w:leftChars="0" w:firstLine="640" w:firstLineChars="0"/>
        <w:jc w:val="left"/>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调剂流程</w:t>
      </w:r>
    </w:p>
    <w:p w14:paraId="6FB69D0D">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所有调剂考生必须通过教育部指定的“全国硕士生招生调剂服务系统”提交调剂申请。我校系统调剂志愿锁定时间</w:t>
      </w:r>
      <w:r>
        <w:rPr>
          <w:rFonts w:hint="eastAsia" w:ascii="仿宋_GB2312" w:hAnsi="仿宋_GB2312" w:cs="仿宋_GB2312"/>
          <w:sz w:val="32"/>
          <w:szCs w:val="32"/>
          <w:lang w:val="en-US" w:eastAsia="zh-CN"/>
        </w:rPr>
        <w:t>为</w:t>
      </w:r>
      <w:r>
        <w:rPr>
          <w:rFonts w:hint="eastAsia" w:ascii="仿宋_GB2312" w:hAnsi="仿宋_GB2312" w:cs="仿宋_GB2312"/>
          <w:b/>
          <w:bCs/>
          <w:sz w:val="32"/>
          <w:szCs w:val="32"/>
          <w:highlight w:val="none"/>
          <w:lang w:val="en-US" w:eastAsia="zh-CN"/>
        </w:rPr>
        <w:t>36</w:t>
      </w:r>
      <w:r>
        <w:rPr>
          <w:rFonts w:hint="eastAsia" w:ascii="仿宋_GB2312" w:hAnsi="仿宋_GB2312" w:eastAsia="仿宋_GB2312" w:cs="仿宋_GB2312"/>
          <w:b/>
          <w:bCs/>
          <w:sz w:val="32"/>
          <w:szCs w:val="32"/>
        </w:rPr>
        <w:t>小时</w:t>
      </w:r>
      <w:r>
        <w:rPr>
          <w:rFonts w:hint="eastAsia" w:ascii="仿宋_GB2312" w:hAnsi="仿宋_GB2312" w:cs="仿宋_GB2312"/>
          <w:b/>
          <w:bCs/>
          <w:sz w:val="32"/>
          <w:szCs w:val="32"/>
          <w:lang w:eastAsia="zh-CN"/>
        </w:rPr>
        <w:t>（</w:t>
      </w:r>
      <w:r>
        <w:rPr>
          <w:rFonts w:hint="eastAsia" w:ascii="仿宋_GB2312" w:hAnsi="仿宋_GB2312" w:cs="仿宋_GB2312"/>
          <w:b/>
          <w:bCs/>
          <w:sz w:val="32"/>
          <w:szCs w:val="32"/>
          <w:lang w:val="en-US" w:eastAsia="zh-CN"/>
        </w:rPr>
        <w:t>从考生报考志愿时刻开始计算</w:t>
      </w:r>
      <w:r>
        <w:rPr>
          <w:rFonts w:hint="eastAsia" w:ascii="仿宋_GB2312" w:hAnsi="仿宋_GB2312" w:cs="仿宋_GB2312"/>
          <w:b/>
          <w:bCs/>
          <w:sz w:val="32"/>
          <w:szCs w:val="32"/>
          <w:lang w:eastAsia="zh-CN"/>
        </w:rPr>
        <w:t>）</w:t>
      </w:r>
      <w:r>
        <w:rPr>
          <w:rFonts w:hint="eastAsia" w:ascii="仿宋_GB2312" w:hAnsi="仿宋_GB2312" w:eastAsia="仿宋_GB2312" w:cs="仿宋_GB2312"/>
          <w:sz w:val="32"/>
          <w:szCs w:val="32"/>
        </w:rPr>
        <w:t>，为确保调剂过程生源稳定、公平，请考生</w:t>
      </w:r>
      <w:bookmarkStart w:id="0" w:name="_GoBack"/>
      <w:bookmarkEnd w:id="0"/>
      <w:r>
        <w:rPr>
          <w:rFonts w:hint="eastAsia" w:ascii="仿宋_GB2312" w:hAnsi="仿宋_GB2312" w:eastAsia="仿宋_GB2312" w:cs="仿宋_GB2312"/>
          <w:sz w:val="32"/>
          <w:szCs w:val="32"/>
        </w:rPr>
        <w:t>在填报志愿时认真查看调剂要求，在志愿锁定时间内</w:t>
      </w:r>
      <w:r>
        <w:rPr>
          <w:rFonts w:hint="eastAsia" w:ascii="仿宋_GB2312" w:hAnsi="仿宋_GB2312" w:cs="仿宋_GB2312"/>
          <w:sz w:val="32"/>
          <w:szCs w:val="32"/>
          <w:lang w:val="en-US" w:eastAsia="zh-CN"/>
        </w:rPr>
        <w:t>我校</w:t>
      </w:r>
      <w:r>
        <w:rPr>
          <w:rFonts w:hint="eastAsia" w:ascii="仿宋_GB2312" w:hAnsi="仿宋_GB2312" w:eastAsia="仿宋_GB2312" w:cs="仿宋_GB2312"/>
          <w:sz w:val="32"/>
          <w:szCs w:val="32"/>
        </w:rPr>
        <w:t>不予解锁。</w:t>
      </w:r>
    </w:p>
    <w:p w14:paraId="61A7C621">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需要调剂的学科专业的复试小组登录“研究生招生调剂服务系统”，查看并全面了解考生情况，按照学校与学院调剂名单遴选原则，将双方达成调剂意向的考生列入备选库。</w:t>
      </w:r>
    </w:p>
    <w:p w14:paraId="44587944">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经复试小组筛选，提交拟调剂复试名单至本学院研究生招生分委员会审核。</w:t>
      </w:r>
    </w:p>
    <w:p w14:paraId="064DA6E7">
      <w:pPr>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经学院</w:t>
      </w:r>
      <w:r>
        <w:rPr>
          <w:rFonts w:hint="eastAsia" w:ascii="仿宋_GB2312" w:hAnsi="仿宋_GB2312" w:cs="仿宋_GB2312"/>
          <w:sz w:val="32"/>
          <w:szCs w:val="32"/>
          <w:lang w:val="en-US" w:eastAsia="zh-CN"/>
        </w:rPr>
        <w:t>研究生</w:t>
      </w:r>
      <w:r>
        <w:rPr>
          <w:rFonts w:hint="eastAsia" w:ascii="仿宋_GB2312" w:hAnsi="仿宋_GB2312" w:eastAsia="仿宋_GB2312" w:cs="仿宋_GB2312"/>
          <w:sz w:val="32"/>
          <w:szCs w:val="32"/>
        </w:rPr>
        <w:t>招生</w:t>
      </w:r>
      <w:r>
        <w:rPr>
          <w:rFonts w:hint="eastAsia" w:ascii="仿宋_GB2312" w:hAnsi="仿宋_GB2312" w:cs="仿宋_GB2312"/>
          <w:sz w:val="32"/>
          <w:szCs w:val="32"/>
          <w:lang w:val="en-US" w:eastAsia="zh-CN"/>
        </w:rPr>
        <w:t>分委员会</w:t>
      </w:r>
      <w:r>
        <w:rPr>
          <w:rFonts w:hint="eastAsia" w:ascii="仿宋_GB2312" w:hAnsi="仿宋_GB2312" w:eastAsia="仿宋_GB2312" w:cs="仿宋_GB2312"/>
          <w:sz w:val="32"/>
          <w:szCs w:val="32"/>
        </w:rPr>
        <w:t>审核通过的调剂复试名单，提交至“研究生招生调剂服务系统”待发复试通知端口的同时，将</w:t>
      </w:r>
      <w:r>
        <w:rPr>
          <w:rFonts w:hint="eastAsia" w:ascii="仿宋_GB2312" w:hAnsi="仿宋_GB2312" w:cs="仿宋_GB2312"/>
          <w:sz w:val="32"/>
          <w:szCs w:val="32"/>
          <w:lang w:val="en-US" w:eastAsia="zh-CN"/>
        </w:rPr>
        <w:t>学院研究生招生分委员会联合</w:t>
      </w:r>
      <w:r>
        <w:rPr>
          <w:rFonts w:hint="eastAsia" w:ascii="仿宋_GB2312" w:hAnsi="仿宋_GB2312" w:eastAsia="仿宋_GB2312" w:cs="仿宋_GB2312"/>
          <w:sz w:val="32"/>
          <w:szCs w:val="32"/>
        </w:rPr>
        <w:t>签字并加盖学院公章的纸质版名单报送研究生招生委员会办公室审核备案后，由研究生招生委员会办公室对拟调剂复试的考生通过“研究生招生调剂服务系统”确认发放复试通知。</w:t>
      </w:r>
    </w:p>
    <w:p w14:paraId="6EF2CD4E">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调剂考生须在限定时间内，通过“研究生招生调剂服务系统”确认同意参加我</w:t>
      </w:r>
      <w:r>
        <w:rPr>
          <w:rFonts w:hint="eastAsia" w:ascii="仿宋_GB2312" w:hAnsi="仿宋_GB2312" w:cs="仿宋_GB2312"/>
          <w:sz w:val="32"/>
          <w:szCs w:val="32"/>
          <w:lang w:val="en-US" w:eastAsia="zh-CN"/>
        </w:rPr>
        <w:t>校</w:t>
      </w:r>
      <w:r>
        <w:rPr>
          <w:rFonts w:hint="eastAsia" w:ascii="仿宋_GB2312" w:hAnsi="仿宋_GB2312" w:eastAsia="仿宋_GB2312" w:cs="仿宋_GB2312"/>
          <w:sz w:val="32"/>
          <w:szCs w:val="32"/>
        </w:rPr>
        <w:t>复试。</w:t>
      </w:r>
    </w:p>
    <w:p w14:paraId="7B615923">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同意参加复试的考生，按要求</w:t>
      </w:r>
      <w:r>
        <w:rPr>
          <w:rFonts w:hint="eastAsia" w:ascii="仿宋_GB2312" w:hAnsi="仿宋_GB2312" w:eastAsia="仿宋_GB2312" w:cs="仿宋_GB2312"/>
          <w:sz w:val="32"/>
          <w:szCs w:val="32"/>
          <w:lang w:val="en-US" w:eastAsia="zh-CN"/>
        </w:rPr>
        <w:t>及时</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val="en-US" w:eastAsia="zh-CN"/>
        </w:rPr>
        <w:t>我院</w:t>
      </w:r>
      <w:r>
        <w:rPr>
          <w:rFonts w:hint="eastAsia" w:ascii="仿宋_GB2312" w:hAnsi="仿宋_GB2312" w:eastAsia="仿宋_GB2312" w:cs="仿宋_GB2312"/>
          <w:sz w:val="32"/>
          <w:szCs w:val="32"/>
        </w:rPr>
        <w:t>提交资格审查材料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签订《</w:t>
      </w:r>
      <w:r>
        <w:rPr>
          <w:rFonts w:hint="eastAsia" w:ascii="仿宋_GB2312" w:hAnsi="仿宋_GB2312" w:eastAsia="仿宋_GB2312" w:cs="仿宋_GB2312"/>
          <w:sz w:val="32"/>
          <w:szCs w:val="32"/>
        </w:rPr>
        <w:t>海南师范大学硕士研究生招生复试考生承诺书</w:t>
      </w:r>
      <w:r>
        <w:rPr>
          <w:rFonts w:hint="eastAsia" w:ascii="仿宋_GB2312" w:hAnsi="仿宋_GB2312" w:eastAsia="仿宋_GB2312" w:cs="仿宋_GB2312"/>
          <w:sz w:val="32"/>
          <w:szCs w:val="32"/>
          <w:lang w:val="en-US" w:eastAsia="zh-CN"/>
        </w:rPr>
        <w:t>》，参加调剂复试。</w:t>
      </w:r>
    </w:p>
    <w:p w14:paraId="5037DC6E">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复</w:t>
      </w:r>
      <w:r>
        <w:rPr>
          <w:rFonts w:hint="eastAsia" w:ascii="仿宋_GB2312" w:hAnsi="仿宋_GB2312" w:eastAsia="仿宋_GB2312" w:cs="仿宋_GB2312"/>
          <w:sz w:val="32"/>
          <w:szCs w:val="32"/>
        </w:rPr>
        <w:t>试结束后,</w:t>
      </w:r>
      <w:r>
        <w:rPr>
          <w:rFonts w:hint="eastAsia" w:ascii="仿宋_GB2312" w:hAnsi="仿宋_GB2312" w:eastAsia="仿宋_GB2312" w:cs="仿宋_GB2312"/>
          <w:sz w:val="32"/>
          <w:szCs w:val="32"/>
          <w:lang w:val="en-US" w:eastAsia="zh-CN"/>
        </w:rPr>
        <w:t>我院将审核无误的复试与入学总成绩在学院官网公示。同时，将</w:t>
      </w:r>
      <w:r>
        <w:rPr>
          <w:rFonts w:hint="eastAsia" w:ascii="仿宋_GB2312" w:hAnsi="仿宋_GB2312" w:eastAsia="仿宋_GB2312" w:cs="仿宋_GB2312"/>
          <w:sz w:val="32"/>
          <w:szCs w:val="32"/>
        </w:rPr>
        <w:t>复试结果</w:t>
      </w:r>
      <w:r>
        <w:rPr>
          <w:rFonts w:hint="eastAsia" w:ascii="仿宋_GB2312" w:hAnsi="仿宋_GB2312" w:eastAsia="仿宋_GB2312" w:cs="仿宋_GB2312"/>
          <w:sz w:val="32"/>
          <w:szCs w:val="32"/>
          <w:lang w:val="en-US" w:eastAsia="zh-CN"/>
        </w:rPr>
        <w:t>提交</w:t>
      </w:r>
      <w:r>
        <w:rPr>
          <w:rFonts w:hint="eastAsia" w:ascii="仿宋_GB2312" w:hAnsi="仿宋_GB2312" w:eastAsia="仿宋_GB2312" w:cs="仿宋_GB2312"/>
          <w:sz w:val="32"/>
          <w:szCs w:val="32"/>
        </w:rPr>
        <w:t>研究生招生委员会办公室进行审核，审核通过后，在调剂系统</w:t>
      </w:r>
      <w:r>
        <w:rPr>
          <w:rFonts w:hint="eastAsia" w:ascii="仿宋_GB2312" w:hAnsi="仿宋_GB2312" w:eastAsia="仿宋_GB2312" w:cs="仿宋_GB2312"/>
          <w:sz w:val="32"/>
          <w:szCs w:val="32"/>
          <w:lang w:val="en-US" w:eastAsia="zh-CN"/>
        </w:rPr>
        <w:t>中</w:t>
      </w:r>
      <w:r>
        <w:rPr>
          <w:rFonts w:hint="eastAsia" w:ascii="仿宋_GB2312" w:hAnsi="仿宋_GB2312" w:eastAsia="仿宋_GB2312" w:cs="仿宋_GB2312"/>
          <w:sz w:val="32"/>
          <w:szCs w:val="32"/>
        </w:rPr>
        <w:t>向合格考生发送待录取通知。</w:t>
      </w:r>
    </w:p>
    <w:p w14:paraId="447A5620">
      <w:pPr>
        <w:spacing w:line="360" w:lineRule="auto"/>
        <w:ind w:firstLine="640" w:firstLineChars="200"/>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rPr>
        <w:t>被</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待录取</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的考生须在规定时间内确认接受待录取通知</w:t>
      </w:r>
      <w:r>
        <w:rPr>
          <w:rStyle w:val="14"/>
          <w:rFonts w:hint="eastAsia" w:ascii="仿宋_GB2312" w:hAnsi="仿宋_GB2312" w:eastAsia="仿宋_GB2312" w:cs="仿宋_GB2312"/>
          <w:i w:val="0"/>
          <w:iCs/>
          <w:sz w:val="32"/>
          <w:szCs w:val="32"/>
        </w:rPr>
        <w:t>（具体规定时间以通知内容中要求的时间为准）</w:t>
      </w:r>
      <w:r>
        <w:rPr>
          <w:rFonts w:hint="eastAsia" w:ascii="仿宋_GB2312" w:hAnsi="仿宋_GB2312" w:eastAsia="仿宋_GB2312" w:cs="仿宋_GB2312"/>
          <w:i w:val="0"/>
          <w:iCs/>
          <w:sz w:val="32"/>
          <w:szCs w:val="32"/>
        </w:rPr>
        <w:t>，</w:t>
      </w:r>
      <w:r>
        <w:rPr>
          <w:rStyle w:val="12"/>
          <w:rFonts w:hint="eastAsia" w:ascii="仿宋_GB2312" w:hAnsi="仿宋_GB2312" w:eastAsia="仿宋_GB2312" w:cs="仿宋_GB2312"/>
          <w:b w:val="0"/>
          <w:bCs/>
          <w:i w:val="0"/>
          <w:iCs/>
          <w:color w:val="auto"/>
          <w:sz w:val="32"/>
          <w:szCs w:val="32"/>
        </w:rPr>
        <w:t>逾期经提醒仍未确认的，视为自动放弃。</w:t>
      </w:r>
    </w:p>
    <w:p w14:paraId="2ED56B94">
      <w:pPr>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color w:val="auto"/>
          <w:sz w:val="32"/>
          <w:szCs w:val="32"/>
          <w:highlight w:val="none"/>
          <w:lang w:val="en-US" w:eastAsia="zh-CN"/>
        </w:rPr>
        <w:t>其他事项</w:t>
      </w:r>
      <w:r>
        <w:rPr>
          <w:rFonts w:hint="eastAsia" w:ascii="仿宋_GB2312" w:hAnsi="仿宋_GB2312" w:eastAsia="仿宋_GB2312" w:cs="仿宋_GB2312"/>
          <w:kern w:val="0"/>
          <w:sz w:val="32"/>
          <w:szCs w:val="32"/>
        </w:rPr>
        <w:t>将按</w:t>
      </w:r>
      <w:r>
        <w:rPr>
          <w:rFonts w:hint="eastAsia" w:ascii="仿宋_GB2312" w:hAnsi="仿宋_GB2312" w:eastAsia="仿宋_GB2312" w:cs="仿宋_GB2312"/>
          <w:kern w:val="0"/>
          <w:sz w:val="32"/>
          <w:szCs w:val="32"/>
          <w:lang w:val="en-US" w:eastAsia="zh-CN"/>
        </w:rPr>
        <w:t>教育部以及</w:t>
      </w:r>
      <w:r>
        <w:rPr>
          <w:rFonts w:hint="eastAsia" w:ascii="仿宋_GB2312" w:hAnsi="仿宋_GB2312" w:cs="仿宋_GB2312"/>
          <w:kern w:val="0"/>
          <w:sz w:val="32"/>
          <w:szCs w:val="32"/>
          <w:lang w:val="en-US" w:eastAsia="zh-CN"/>
        </w:rPr>
        <w:t>《</w:t>
      </w:r>
      <w:r>
        <w:rPr>
          <w:rFonts w:hint="eastAsia" w:ascii="仿宋_GB2312" w:hAnsi="仿宋_GB2312" w:eastAsia="仿宋_GB2312" w:cs="仿宋_GB2312"/>
          <w:kern w:val="0"/>
          <w:sz w:val="32"/>
          <w:szCs w:val="32"/>
        </w:rPr>
        <w:t>海南师范大学202</w:t>
      </w:r>
      <w:r>
        <w:rPr>
          <w:rFonts w:hint="eastAsia" w:ascii="仿宋_GB2312" w:hAnsi="仿宋_GB2312" w:cs="仿宋_GB2312"/>
          <w:kern w:val="0"/>
          <w:sz w:val="32"/>
          <w:szCs w:val="32"/>
          <w:lang w:val="en-US" w:eastAsia="zh-CN"/>
        </w:rPr>
        <w:t>6</w:t>
      </w:r>
      <w:r>
        <w:rPr>
          <w:rFonts w:hint="eastAsia" w:ascii="仿宋_GB2312" w:hAnsi="仿宋_GB2312" w:eastAsia="仿宋_GB2312" w:cs="仿宋_GB2312"/>
          <w:kern w:val="0"/>
          <w:sz w:val="32"/>
          <w:szCs w:val="32"/>
        </w:rPr>
        <w:t>年硕士研究生招生复试录取工作办法</w:t>
      </w:r>
      <w:r>
        <w:rPr>
          <w:rFonts w:hint="eastAsia" w:ascii="仿宋_GB2312" w:hAnsi="仿宋_GB2312" w:cs="仿宋_GB2312"/>
          <w:kern w:val="0"/>
          <w:sz w:val="32"/>
          <w:szCs w:val="32"/>
          <w:lang w:eastAsia="zh-CN"/>
        </w:rPr>
        <w:t>》、</w:t>
      </w:r>
      <w:r>
        <w:rPr>
          <w:rFonts w:hint="eastAsia" w:ascii="仿宋_GB2312" w:hAnsi="仿宋_GB2312" w:eastAsia="仿宋_GB2312" w:cs="仿宋_GB2312"/>
          <w:kern w:val="0"/>
          <w:sz w:val="32"/>
          <w:szCs w:val="32"/>
          <w:lang w:eastAsia="zh-CN"/>
        </w:rPr>
        <w:t>《</w:t>
      </w:r>
      <w:r>
        <w:rPr>
          <w:rFonts w:hint="eastAsia" w:ascii="仿宋_GB2312" w:hAnsi="仿宋_GB2312" w:cs="仿宋_GB2312"/>
          <w:kern w:val="0"/>
          <w:sz w:val="32"/>
          <w:szCs w:val="32"/>
          <w:lang w:val="en-US" w:eastAsia="zh-CN"/>
        </w:rPr>
        <w:t>海南师范大学</w:t>
      </w:r>
      <w:r>
        <w:rPr>
          <w:rFonts w:hint="eastAsia" w:ascii="仿宋_GB2312" w:hAnsi="仿宋_GB2312" w:eastAsia="仿宋_GB2312" w:cs="仿宋_GB2312"/>
          <w:kern w:val="0"/>
          <w:sz w:val="32"/>
          <w:szCs w:val="32"/>
        </w:rPr>
        <w:t>202</w:t>
      </w:r>
      <w:r>
        <w:rPr>
          <w:rFonts w:hint="eastAsia" w:ascii="仿宋_GB2312" w:hAnsi="仿宋_GB2312" w:cs="仿宋_GB2312"/>
          <w:kern w:val="0"/>
          <w:sz w:val="32"/>
          <w:szCs w:val="32"/>
          <w:lang w:val="en-US" w:eastAsia="zh-CN"/>
        </w:rPr>
        <w:t>6</w:t>
      </w:r>
      <w:r>
        <w:rPr>
          <w:rFonts w:hint="eastAsia" w:ascii="仿宋_GB2312" w:hAnsi="仿宋_GB2312" w:eastAsia="仿宋_GB2312" w:cs="仿宋_GB2312"/>
          <w:kern w:val="0"/>
          <w:sz w:val="32"/>
          <w:szCs w:val="32"/>
        </w:rPr>
        <w:t>年硕士研究生复试调剂工作</w:t>
      </w:r>
      <w:r>
        <w:rPr>
          <w:rFonts w:hint="eastAsia" w:ascii="仿宋_GB2312" w:hAnsi="仿宋_GB2312" w:cs="仿宋_GB2312"/>
          <w:kern w:val="0"/>
          <w:sz w:val="32"/>
          <w:szCs w:val="32"/>
          <w:lang w:val="en-US" w:eastAsia="zh-CN"/>
        </w:rPr>
        <w:t>公告</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中规定的调剂流程执行。</w:t>
      </w:r>
    </w:p>
    <w:p w14:paraId="088715AF">
      <w:pPr>
        <w:numPr>
          <w:ilvl w:val="0"/>
          <w:numId w:val="1"/>
        </w:numPr>
        <w:spacing w:line="360" w:lineRule="auto"/>
        <w:ind w:left="0" w:leftChars="0" w:firstLine="640" w:firstLineChars="0"/>
        <w:jc w:val="left"/>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复试时间和地点安排</w:t>
      </w:r>
    </w:p>
    <w:p w14:paraId="616A733D">
      <w:pPr>
        <w:numPr>
          <w:ilvl w:val="0"/>
          <w:numId w:val="0"/>
        </w:numPr>
        <w:spacing w:line="360" w:lineRule="auto"/>
        <w:ind w:left="0" w:leftChars="0" w:firstLine="640"/>
        <w:jc w:val="left"/>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调剂</w:t>
      </w:r>
      <w:r>
        <w:rPr>
          <w:rFonts w:hint="eastAsia" w:ascii="仿宋_GB2312" w:hAnsi="仿宋_GB2312" w:eastAsia="仿宋_GB2312" w:cs="仿宋_GB2312"/>
          <w:sz w:val="32"/>
          <w:szCs w:val="32"/>
        </w:rPr>
        <w:t>复试</w:t>
      </w:r>
      <w:r>
        <w:rPr>
          <w:rFonts w:hint="eastAsia" w:ascii="仿宋_GB2312" w:hAnsi="仿宋_GB2312" w:eastAsia="仿宋_GB2312" w:cs="仿宋_GB2312"/>
          <w:sz w:val="32"/>
          <w:szCs w:val="32"/>
          <w:lang w:val="en-US" w:eastAsia="zh-CN"/>
        </w:rPr>
        <w:t>笔试</w:t>
      </w:r>
      <w:r>
        <w:rPr>
          <w:rFonts w:hint="eastAsia" w:ascii="仿宋_GB2312" w:hAnsi="仿宋_GB2312" w:eastAsia="仿宋_GB2312" w:cs="仿宋_GB2312"/>
          <w:sz w:val="32"/>
          <w:szCs w:val="32"/>
        </w:rPr>
        <w:t>时间（</w:t>
      </w:r>
      <w:r>
        <w:rPr>
          <w:rFonts w:hint="eastAsia" w:ascii="仿宋_GB2312" w:hAnsi="仿宋_GB2312" w:eastAsia="仿宋_GB2312" w:cs="仿宋_GB2312"/>
          <w:b/>
          <w:bCs/>
          <w:sz w:val="32"/>
          <w:szCs w:val="32"/>
        </w:rPr>
        <w:t>初步安排，最终时间</w:t>
      </w:r>
      <w:r>
        <w:rPr>
          <w:rFonts w:hint="eastAsia" w:ascii="仿宋_GB2312" w:hAnsi="仿宋_GB2312" w:cs="仿宋_GB2312"/>
          <w:b/>
          <w:bCs/>
          <w:sz w:val="32"/>
          <w:szCs w:val="32"/>
          <w:highlight w:val="none"/>
          <w:lang w:eastAsia="zh-CN"/>
        </w:rPr>
        <w:t>、</w:t>
      </w:r>
      <w:r>
        <w:rPr>
          <w:rFonts w:hint="eastAsia" w:ascii="仿宋_GB2312" w:hAnsi="仿宋_GB2312" w:cs="仿宋_GB2312"/>
          <w:b/>
          <w:bCs/>
          <w:sz w:val="32"/>
          <w:szCs w:val="32"/>
          <w:highlight w:val="none"/>
          <w:lang w:val="en-US" w:eastAsia="zh-CN"/>
        </w:rPr>
        <w:t>地点安排</w:t>
      </w:r>
      <w:r>
        <w:rPr>
          <w:rFonts w:hint="eastAsia" w:ascii="仿宋_GB2312" w:hAnsi="仿宋_GB2312" w:eastAsia="仿宋_GB2312" w:cs="仿宋_GB2312"/>
          <w:b/>
          <w:bCs/>
          <w:sz w:val="32"/>
          <w:szCs w:val="32"/>
          <w:highlight w:val="none"/>
        </w:rPr>
        <w:t>以正式通知为准</w:t>
      </w:r>
      <w:r>
        <w:rPr>
          <w:rFonts w:hint="eastAsia" w:ascii="仿宋_GB2312" w:hAnsi="仿宋_GB2312" w:eastAsia="仿宋_GB2312" w:cs="仿宋_GB2312"/>
          <w:sz w:val="32"/>
          <w:szCs w:val="32"/>
        </w:rPr>
        <w:t>）</w:t>
      </w:r>
    </w:p>
    <w:tbl>
      <w:tblPr>
        <w:tblStyle w:val="10"/>
        <w:tblpPr w:leftFromText="180" w:rightFromText="180" w:vertAnchor="text" w:horzAnchor="page" w:tblpX="1791" w:tblpY="46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4"/>
        <w:gridCol w:w="3636"/>
        <w:gridCol w:w="2424"/>
      </w:tblGrid>
      <w:tr w14:paraId="148E2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shd w:val="clear" w:color="auto" w:fill="auto"/>
            <w:vAlign w:val="center"/>
          </w:tcPr>
          <w:p w14:paraId="15DB3234">
            <w:pPr>
              <w:spacing w:line="360" w:lineRule="auto"/>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专业</w:t>
            </w:r>
          </w:p>
        </w:tc>
        <w:tc>
          <w:tcPr>
            <w:tcW w:w="3636" w:type="dxa"/>
            <w:shd w:val="clear" w:color="auto" w:fill="auto"/>
            <w:vAlign w:val="center"/>
          </w:tcPr>
          <w:p w14:paraId="6555C3DA">
            <w:pPr>
              <w:spacing w:line="360" w:lineRule="auto"/>
              <w:ind w:left="0" w:leftChars="0" w:firstLine="0" w:firstLineChars="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笔试</w:t>
            </w:r>
            <w:r>
              <w:rPr>
                <w:rFonts w:hint="eastAsia" w:ascii="仿宋_GB2312" w:hAnsi="仿宋_GB2312" w:eastAsia="仿宋_GB2312" w:cs="仿宋_GB2312"/>
                <w:sz w:val="32"/>
                <w:szCs w:val="32"/>
              </w:rPr>
              <w:t>时间</w:t>
            </w:r>
          </w:p>
        </w:tc>
        <w:tc>
          <w:tcPr>
            <w:tcW w:w="2424" w:type="dxa"/>
            <w:shd w:val="clear" w:color="auto" w:fill="auto"/>
            <w:vAlign w:val="center"/>
          </w:tcPr>
          <w:p w14:paraId="0E626B16">
            <w:pPr>
              <w:spacing w:line="360" w:lineRule="auto"/>
              <w:ind w:left="0" w:leftChars="0" w:firstLine="0" w:firstLineChars="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地点</w:t>
            </w:r>
          </w:p>
        </w:tc>
      </w:tr>
      <w:tr w14:paraId="2D749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vAlign w:val="center"/>
          </w:tcPr>
          <w:p w14:paraId="717E36D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物理学</w:t>
            </w:r>
          </w:p>
        </w:tc>
        <w:tc>
          <w:tcPr>
            <w:tcW w:w="3636" w:type="dxa"/>
            <w:vAlign w:val="center"/>
          </w:tcPr>
          <w:p w14:paraId="592BAF9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4月1</w:t>
            </w:r>
            <w:r>
              <w:rPr>
                <w:rFonts w:hint="eastAsia" w:ascii="仿宋_GB2312" w:hAnsi="仿宋_GB2312" w:cs="仿宋_GB2312"/>
                <w:vertAlign w:val="baseline"/>
                <w:lang w:val="en-US" w:eastAsia="zh-CN"/>
              </w:rPr>
              <w:t>3</w:t>
            </w:r>
            <w:r>
              <w:rPr>
                <w:rFonts w:hint="eastAsia" w:ascii="仿宋_GB2312" w:hAnsi="仿宋_GB2312" w:eastAsia="仿宋_GB2312" w:cs="仿宋_GB2312"/>
                <w:vertAlign w:val="baseline"/>
                <w:lang w:val="en-US" w:eastAsia="zh-CN"/>
              </w:rPr>
              <w:t>日下午3:00-5:00</w:t>
            </w:r>
          </w:p>
        </w:tc>
        <w:tc>
          <w:tcPr>
            <w:tcW w:w="2424" w:type="dxa"/>
            <w:vAlign w:val="center"/>
          </w:tcPr>
          <w:p w14:paraId="3BAAC8F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龙昆南校区田家炳704</w:t>
            </w:r>
          </w:p>
        </w:tc>
      </w:tr>
      <w:tr w14:paraId="4A994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shd w:val="clear" w:color="auto" w:fill="auto"/>
            <w:vAlign w:val="center"/>
          </w:tcPr>
          <w:p w14:paraId="01F9E03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vertAlign w:val="baseline"/>
                <w:lang w:val="en-US" w:eastAsia="zh-CN"/>
              </w:rPr>
              <w:t>新一代电子信息技术</w:t>
            </w:r>
          </w:p>
        </w:tc>
        <w:tc>
          <w:tcPr>
            <w:tcW w:w="3636" w:type="dxa"/>
            <w:shd w:val="clear" w:color="auto" w:fill="auto"/>
            <w:vAlign w:val="center"/>
          </w:tcPr>
          <w:p w14:paraId="54FA461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vertAlign w:val="baseline"/>
                <w:lang w:val="en-US" w:eastAsia="zh-CN"/>
              </w:rPr>
              <w:t>4月1</w:t>
            </w:r>
            <w:r>
              <w:rPr>
                <w:rFonts w:hint="eastAsia" w:ascii="仿宋_GB2312" w:hAnsi="仿宋_GB2312" w:cs="仿宋_GB2312"/>
                <w:vertAlign w:val="baseline"/>
                <w:lang w:val="en-US" w:eastAsia="zh-CN"/>
              </w:rPr>
              <w:t>3</w:t>
            </w:r>
            <w:r>
              <w:rPr>
                <w:rFonts w:hint="eastAsia" w:ascii="仿宋_GB2312" w:hAnsi="仿宋_GB2312" w:eastAsia="仿宋_GB2312" w:cs="仿宋_GB2312"/>
                <w:vertAlign w:val="baseline"/>
                <w:lang w:val="en-US" w:eastAsia="zh-CN"/>
              </w:rPr>
              <w:t>日下午3:00-5:00</w:t>
            </w:r>
          </w:p>
        </w:tc>
        <w:tc>
          <w:tcPr>
            <w:tcW w:w="2424" w:type="dxa"/>
            <w:shd w:val="clear" w:color="auto" w:fill="auto"/>
            <w:vAlign w:val="center"/>
          </w:tcPr>
          <w:p w14:paraId="5DB50F9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vertAlign w:val="baseline"/>
                <w:lang w:val="en-US" w:eastAsia="zh-CN"/>
              </w:rPr>
              <w:t>龙昆南校区田家炳70</w:t>
            </w:r>
            <w:r>
              <w:rPr>
                <w:rFonts w:hint="eastAsia" w:ascii="仿宋_GB2312" w:hAnsi="仿宋_GB2312" w:cs="仿宋_GB2312"/>
                <w:vertAlign w:val="baseline"/>
                <w:lang w:val="en-US" w:eastAsia="zh-CN"/>
              </w:rPr>
              <w:t>4</w:t>
            </w:r>
          </w:p>
        </w:tc>
      </w:tr>
      <w:tr w14:paraId="30AE9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shd w:val="clear" w:color="auto" w:fill="auto"/>
            <w:vAlign w:val="center"/>
          </w:tcPr>
          <w:p w14:paraId="7C5DAF6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vertAlign w:val="baseline"/>
                <w:lang w:val="en-US" w:eastAsia="zh-CN"/>
              </w:rPr>
              <w:t>控制工程</w:t>
            </w:r>
          </w:p>
        </w:tc>
        <w:tc>
          <w:tcPr>
            <w:tcW w:w="3636" w:type="dxa"/>
            <w:shd w:val="clear" w:color="auto" w:fill="auto"/>
            <w:vAlign w:val="center"/>
          </w:tcPr>
          <w:p w14:paraId="70EA4A0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vertAlign w:val="baseline"/>
                <w:lang w:val="en-US" w:eastAsia="zh-CN"/>
              </w:rPr>
              <w:t>4月1</w:t>
            </w:r>
            <w:r>
              <w:rPr>
                <w:rFonts w:hint="eastAsia" w:ascii="仿宋_GB2312" w:hAnsi="仿宋_GB2312" w:cs="仿宋_GB2312"/>
                <w:vertAlign w:val="baseline"/>
                <w:lang w:val="en-US" w:eastAsia="zh-CN"/>
              </w:rPr>
              <w:t>3</w:t>
            </w:r>
            <w:r>
              <w:rPr>
                <w:rFonts w:hint="eastAsia" w:ascii="仿宋_GB2312" w:hAnsi="仿宋_GB2312" w:eastAsia="仿宋_GB2312" w:cs="仿宋_GB2312"/>
                <w:vertAlign w:val="baseline"/>
                <w:lang w:val="en-US" w:eastAsia="zh-CN"/>
              </w:rPr>
              <w:t>日下午3:00-5:00</w:t>
            </w:r>
          </w:p>
        </w:tc>
        <w:tc>
          <w:tcPr>
            <w:tcW w:w="2424" w:type="dxa"/>
            <w:shd w:val="clear" w:color="auto" w:fill="auto"/>
            <w:vAlign w:val="center"/>
          </w:tcPr>
          <w:p w14:paraId="1C2F0E9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vertAlign w:val="baseline"/>
                <w:lang w:val="en-US" w:eastAsia="zh-CN"/>
              </w:rPr>
              <w:t>龙昆南校区田家炳70</w:t>
            </w:r>
            <w:r>
              <w:rPr>
                <w:rFonts w:hint="eastAsia" w:ascii="仿宋_GB2312" w:hAnsi="仿宋_GB2312" w:cs="仿宋_GB2312"/>
                <w:vertAlign w:val="baseline"/>
                <w:lang w:val="en-US" w:eastAsia="zh-CN"/>
              </w:rPr>
              <w:t>3</w:t>
            </w:r>
          </w:p>
        </w:tc>
      </w:tr>
      <w:tr w14:paraId="6816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shd w:val="clear" w:color="auto" w:fill="auto"/>
            <w:vAlign w:val="center"/>
          </w:tcPr>
          <w:p w14:paraId="41A2FF9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vertAlign w:val="baseline"/>
                <w:lang w:val="en-US" w:eastAsia="zh-CN"/>
              </w:rPr>
              <w:t>光电信息工程</w:t>
            </w:r>
          </w:p>
        </w:tc>
        <w:tc>
          <w:tcPr>
            <w:tcW w:w="3636" w:type="dxa"/>
            <w:shd w:val="clear" w:color="auto" w:fill="auto"/>
            <w:vAlign w:val="center"/>
          </w:tcPr>
          <w:p w14:paraId="3F8C8D8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vertAlign w:val="baseline"/>
                <w:lang w:val="en-US" w:eastAsia="zh-CN"/>
              </w:rPr>
              <w:t>4月1</w:t>
            </w:r>
            <w:r>
              <w:rPr>
                <w:rFonts w:hint="eastAsia" w:ascii="仿宋_GB2312" w:hAnsi="仿宋_GB2312" w:cs="仿宋_GB2312"/>
                <w:vertAlign w:val="baseline"/>
                <w:lang w:val="en-US" w:eastAsia="zh-CN"/>
              </w:rPr>
              <w:t>3</w:t>
            </w:r>
            <w:r>
              <w:rPr>
                <w:rFonts w:hint="eastAsia" w:ascii="仿宋_GB2312" w:hAnsi="仿宋_GB2312" w:eastAsia="仿宋_GB2312" w:cs="仿宋_GB2312"/>
                <w:vertAlign w:val="baseline"/>
                <w:lang w:val="en-US" w:eastAsia="zh-CN"/>
              </w:rPr>
              <w:t>日下午3:00-5:00</w:t>
            </w:r>
          </w:p>
        </w:tc>
        <w:tc>
          <w:tcPr>
            <w:tcW w:w="2424" w:type="dxa"/>
            <w:shd w:val="clear" w:color="auto" w:fill="auto"/>
            <w:vAlign w:val="center"/>
          </w:tcPr>
          <w:p w14:paraId="3B6A34A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vertAlign w:val="baseline"/>
                <w:lang w:val="en-US" w:eastAsia="zh-CN"/>
              </w:rPr>
              <w:t>龙昆南校区田家炳70</w:t>
            </w:r>
            <w:r>
              <w:rPr>
                <w:rFonts w:hint="eastAsia" w:ascii="仿宋_GB2312" w:hAnsi="仿宋_GB2312" w:cs="仿宋_GB2312"/>
                <w:vertAlign w:val="baseline"/>
                <w:lang w:val="en-US" w:eastAsia="zh-CN"/>
              </w:rPr>
              <w:t>3</w:t>
            </w:r>
          </w:p>
        </w:tc>
      </w:tr>
      <w:tr w14:paraId="7B8DE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vAlign w:val="center"/>
          </w:tcPr>
          <w:p w14:paraId="1C1724C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人工智能</w:t>
            </w:r>
          </w:p>
        </w:tc>
        <w:tc>
          <w:tcPr>
            <w:tcW w:w="3636" w:type="dxa"/>
            <w:vAlign w:val="center"/>
          </w:tcPr>
          <w:p w14:paraId="3334B06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4月1</w:t>
            </w:r>
            <w:r>
              <w:rPr>
                <w:rFonts w:hint="eastAsia" w:ascii="仿宋_GB2312" w:hAnsi="仿宋_GB2312" w:cs="仿宋_GB2312"/>
                <w:vertAlign w:val="baseline"/>
                <w:lang w:val="en-US" w:eastAsia="zh-CN"/>
              </w:rPr>
              <w:t>3</w:t>
            </w:r>
            <w:r>
              <w:rPr>
                <w:rFonts w:hint="eastAsia" w:ascii="仿宋_GB2312" w:hAnsi="仿宋_GB2312" w:eastAsia="仿宋_GB2312" w:cs="仿宋_GB2312"/>
                <w:vertAlign w:val="baseline"/>
                <w:lang w:val="en-US" w:eastAsia="zh-CN"/>
              </w:rPr>
              <w:t>日下午3:00-5:00</w:t>
            </w:r>
          </w:p>
        </w:tc>
        <w:tc>
          <w:tcPr>
            <w:tcW w:w="2424" w:type="dxa"/>
            <w:vAlign w:val="center"/>
          </w:tcPr>
          <w:p w14:paraId="71FD6C3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龙昆南校区田家炳70</w:t>
            </w:r>
            <w:r>
              <w:rPr>
                <w:rFonts w:hint="eastAsia" w:ascii="仿宋_GB2312" w:hAnsi="仿宋_GB2312" w:cs="仿宋_GB2312"/>
                <w:vertAlign w:val="baseline"/>
                <w:lang w:val="en-US" w:eastAsia="zh-CN"/>
              </w:rPr>
              <w:t>3</w:t>
            </w:r>
          </w:p>
        </w:tc>
      </w:tr>
    </w:tbl>
    <w:p w14:paraId="7D296043">
      <w:pPr>
        <w:numPr>
          <w:ilvl w:val="0"/>
          <w:numId w:val="0"/>
        </w:numPr>
        <w:spacing w:line="360" w:lineRule="auto"/>
        <w:ind w:left="0" w:leftChars="0" w:firstLine="643" w:firstLineChars="200"/>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kern w:val="2"/>
          <w:sz w:val="32"/>
          <w:szCs w:val="32"/>
          <w:lang w:val="en-US" w:eastAsia="zh-CN" w:bidi="ar-SA"/>
        </w:rPr>
        <w:t>（</w:t>
      </w:r>
      <w:r>
        <w:rPr>
          <w:rFonts w:hint="eastAsia" w:ascii="仿宋_GB2312" w:hAnsi="仿宋_GB2312" w:cs="仿宋_GB2312"/>
          <w:b/>
          <w:bCs/>
          <w:kern w:val="2"/>
          <w:sz w:val="32"/>
          <w:szCs w:val="32"/>
          <w:lang w:val="en-US" w:eastAsia="zh-CN" w:bidi="ar-SA"/>
        </w:rPr>
        <w:t>二</w:t>
      </w:r>
      <w:r>
        <w:rPr>
          <w:rFonts w:hint="eastAsia" w:ascii="仿宋_GB2312" w:hAnsi="仿宋_GB2312" w:eastAsia="仿宋_GB2312" w:cs="仿宋_GB2312"/>
          <w:b/>
          <w:bCs/>
          <w:kern w:val="2"/>
          <w:sz w:val="32"/>
          <w:szCs w:val="32"/>
          <w:lang w:val="en-US" w:eastAsia="zh-CN" w:bidi="ar-SA"/>
        </w:rPr>
        <w:t>）</w:t>
      </w:r>
      <w:r>
        <w:rPr>
          <w:rFonts w:hint="eastAsia" w:ascii="仿宋_GB2312" w:hAnsi="仿宋_GB2312" w:eastAsia="仿宋_GB2312" w:cs="仿宋_GB2312"/>
          <w:sz w:val="32"/>
          <w:szCs w:val="32"/>
          <w:lang w:val="en-US" w:eastAsia="zh-CN"/>
        </w:rPr>
        <w:t>调剂</w:t>
      </w:r>
      <w:r>
        <w:rPr>
          <w:rFonts w:hint="eastAsia" w:ascii="仿宋_GB2312" w:hAnsi="仿宋_GB2312" w:eastAsia="仿宋_GB2312" w:cs="仿宋_GB2312"/>
          <w:sz w:val="32"/>
          <w:szCs w:val="32"/>
        </w:rPr>
        <w:t>复试</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时间</w:t>
      </w:r>
      <w:r>
        <w:rPr>
          <w:rFonts w:hint="eastAsia" w:ascii="仿宋_GB2312" w:hAnsi="仿宋_GB2312" w:eastAsia="仿宋_GB2312" w:cs="仿宋_GB2312"/>
          <w:b/>
          <w:bCs/>
          <w:sz w:val="32"/>
          <w:szCs w:val="32"/>
        </w:rPr>
        <w:t>（初步安排，最终时间</w:t>
      </w:r>
      <w:r>
        <w:rPr>
          <w:rFonts w:hint="eastAsia" w:ascii="仿宋_GB2312" w:hAnsi="仿宋_GB2312" w:cs="仿宋_GB2312"/>
          <w:b/>
          <w:bCs/>
          <w:sz w:val="32"/>
          <w:szCs w:val="32"/>
          <w:highlight w:val="none"/>
          <w:lang w:eastAsia="zh-CN"/>
        </w:rPr>
        <w:t>、</w:t>
      </w:r>
      <w:r>
        <w:rPr>
          <w:rFonts w:hint="eastAsia" w:ascii="仿宋_GB2312" w:hAnsi="仿宋_GB2312" w:cs="仿宋_GB2312"/>
          <w:b/>
          <w:bCs/>
          <w:sz w:val="32"/>
          <w:szCs w:val="32"/>
          <w:highlight w:val="none"/>
          <w:lang w:val="en-US" w:eastAsia="zh-CN"/>
        </w:rPr>
        <w:t>地点安排</w:t>
      </w:r>
      <w:r>
        <w:rPr>
          <w:rFonts w:hint="eastAsia" w:ascii="仿宋_GB2312" w:hAnsi="仿宋_GB2312" w:eastAsia="仿宋_GB2312" w:cs="仿宋_GB2312"/>
          <w:b/>
          <w:bCs/>
          <w:sz w:val="32"/>
          <w:szCs w:val="32"/>
          <w:highlight w:val="none"/>
        </w:rPr>
        <w:t>以正式通知为准）</w:t>
      </w:r>
    </w:p>
    <w:tbl>
      <w:tblPr>
        <w:tblStyle w:val="10"/>
        <w:tblpPr w:leftFromText="180" w:rightFromText="180" w:vertAnchor="text" w:horzAnchor="page" w:tblpX="1791" w:tblpY="46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4"/>
        <w:gridCol w:w="3767"/>
        <w:gridCol w:w="2293"/>
      </w:tblGrid>
      <w:tr w14:paraId="2E50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shd w:val="clear" w:color="auto" w:fill="auto"/>
            <w:vAlign w:val="center"/>
          </w:tcPr>
          <w:p w14:paraId="49C54EC0">
            <w:pPr>
              <w:spacing w:line="360" w:lineRule="auto"/>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专业</w:t>
            </w:r>
          </w:p>
        </w:tc>
        <w:tc>
          <w:tcPr>
            <w:tcW w:w="3767" w:type="dxa"/>
            <w:shd w:val="clear" w:color="auto" w:fill="auto"/>
            <w:vAlign w:val="center"/>
          </w:tcPr>
          <w:p w14:paraId="123E4A6D">
            <w:pPr>
              <w:spacing w:line="360" w:lineRule="auto"/>
              <w:ind w:left="0" w:leftChars="0" w:firstLine="960" w:firstLineChars="3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时间</w:t>
            </w:r>
          </w:p>
        </w:tc>
        <w:tc>
          <w:tcPr>
            <w:tcW w:w="2293" w:type="dxa"/>
            <w:shd w:val="clear" w:color="auto" w:fill="auto"/>
            <w:vAlign w:val="center"/>
          </w:tcPr>
          <w:p w14:paraId="4D01521D">
            <w:pPr>
              <w:spacing w:line="360" w:lineRule="auto"/>
              <w:ind w:left="0" w:leftChars="0" w:firstLine="960" w:firstLineChars="3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地点</w:t>
            </w:r>
          </w:p>
        </w:tc>
      </w:tr>
      <w:tr w14:paraId="35B1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2364" w:type="dxa"/>
            <w:vAlign w:val="center"/>
          </w:tcPr>
          <w:p w14:paraId="787245E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物理学</w:t>
            </w:r>
          </w:p>
        </w:tc>
        <w:tc>
          <w:tcPr>
            <w:tcW w:w="3767" w:type="dxa"/>
            <w:vAlign w:val="center"/>
          </w:tcPr>
          <w:p w14:paraId="513F416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4</w:t>
            </w:r>
            <w:r>
              <w:rPr>
                <w:rFonts w:hint="eastAsia" w:ascii="仿宋_GB2312" w:hAnsi="仿宋_GB2312" w:cs="仿宋_GB2312"/>
                <w:vertAlign w:val="baseline"/>
                <w:lang w:val="en-US" w:eastAsia="zh-CN"/>
              </w:rPr>
              <w:t>月</w:t>
            </w:r>
            <w:r>
              <w:rPr>
                <w:rFonts w:hint="eastAsia" w:ascii="仿宋_GB2312" w:hAnsi="仿宋_GB2312" w:eastAsia="仿宋_GB2312" w:cs="仿宋_GB2312"/>
                <w:vertAlign w:val="baseline"/>
                <w:lang w:val="en-US" w:eastAsia="zh-CN"/>
              </w:rPr>
              <w:t>1</w:t>
            </w:r>
            <w:r>
              <w:rPr>
                <w:rFonts w:hint="eastAsia" w:ascii="仿宋_GB2312" w:hAnsi="仿宋_GB2312" w:cs="仿宋_GB2312"/>
                <w:vertAlign w:val="baseline"/>
                <w:lang w:val="en-US" w:eastAsia="zh-CN"/>
              </w:rPr>
              <w:t>4</w:t>
            </w:r>
            <w:r>
              <w:rPr>
                <w:rFonts w:hint="eastAsia" w:ascii="仿宋_GB2312" w:hAnsi="仿宋_GB2312" w:eastAsia="仿宋_GB2312" w:cs="仿宋_GB2312"/>
                <w:vertAlign w:val="baseline"/>
                <w:lang w:val="en-US" w:eastAsia="zh-CN"/>
              </w:rPr>
              <w:t>日</w:t>
            </w:r>
            <w:r>
              <w:rPr>
                <w:rFonts w:hint="eastAsia" w:ascii="仿宋_GB2312" w:hAnsi="仿宋_GB2312" w:cs="仿宋_GB2312"/>
                <w:vertAlign w:val="baseline"/>
                <w:lang w:val="en-US" w:eastAsia="zh-CN"/>
              </w:rPr>
              <w:t>下午1</w:t>
            </w:r>
            <w:r>
              <w:rPr>
                <w:rFonts w:hint="eastAsia" w:ascii="仿宋_GB2312" w:hAnsi="仿宋_GB2312" w:eastAsia="仿宋_GB2312" w:cs="仿宋_GB2312"/>
                <w:vertAlign w:val="baseline"/>
                <w:lang w:val="en-US" w:eastAsia="zh-CN"/>
              </w:rPr>
              <w:t>:</w:t>
            </w:r>
            <w:r>
              <w:rPr>
                <w:rFonts w:hint="eastAsia" w:ascii="仿宋_GB2312" w:hAnsi="仿宋_GB2312" w:cs="仿宋_GB2312"/>
                <w:vertAlign w:val="baseline"/>
                <w:lang w:val="en-US" w:eastAsia="zh-CN"/>
              </w:rPr>
              <w:t>3</w:t>
            </w:r>
            <w:r>
              <w:rPr>
                <w:rFonts w:hint="eastAsia" w:ascii="仿宋_GB2312" w:hAnsi="仿宋_GB2312" w:eastAsia="仿宋_GB2312" w:cs="仿宋_GB2312"/>
                <w:vertAlign w:val="baseline"/>
                <w:lang w:val="en-US" w:eastAsia="zh-CN"/>
              </w:rPr>
              <w:t>0-</w:t>
            </w:r>
            <w:r>
              <w:rPr>
                <w:rFonts w:hint="eastAsia" w:ascii="仿宋_GB2312" w:hAnsi="仿宋_GB2312" w:cs="仿宋_GB2312"/>
                <w:vertAlign w:val="baseline"/>
                <w:lang w:val="en-US" w:eastAsia="zh-CN"/>
              </w:rPr>
              <w:t>20</w:t>
            </w:r>
            <w:r>
              <w:rPr>
                <w:rFonts w:hint="eastAsia" w:ascii="仿宋_GB2312" w:hAnsi="仿宋_GB2312" w:eastAsia="仿宋_GB2312" w:cs="仿宋_GB2312"/>
                <w:vertAlign w:val="baseline"/>
                <w:lang w:val="en-US" w:eastAsia="zh-CN"/>
              </w:rPr>
              <w:t>:</w:t>
            </w:r>
            <w:r>
              <w:rPr>
                <w:rFonts w:hint="eastAsia" w:ascii="仿宋_GB2312" w:hAnsi="仿宋_GB2312" w:cs="仿宋_GB2312"/>
                <w:vertAlign w:val="baseline"/>
                <w:lang w:val="en-US" w:eastAsia="zh-CN"/>
              </w:rPr>
              <w:t>00</w:t>
            </w:r>
          </w:p>
        </w:tc>
        <w:tc>
          <w:tcPr>
            <w:tcW w:w="2293" w:type="dxa"/>
            <w:vAlign w:val="center"/>
          </w:tcPr>
          <w:p w14:paraId="4A89116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龙昆南校区</w:t>
            </w:r>
            <w:r>
              <w:rPr>
                <w:rFonts w:hint="eastAsia" w:ascii="仿宋_GB2312" w:hAnsi="仿宋_GB2312" w:cs="仿宋_GB2312"/>
                <w:vertAlign w:val="baseline"/>
                <w:lang w:val="en-US" w:eastAsia="zh-CN"/>
              </w:rPr>
              <w:t>田家炳604</w:t>
            </w:r>
          </w:p>
        </w:tc>
      </w:tr>
      <w:tr w14:paraId="0C3F8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shd w:val="clear" w:color="auto" w:fill="auto"/>
            <w:vAlign w:val="center"/>
          </w:tcPr>
          <w:p w14:paraId="2D05C8A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vertAlign w:val="baseline"/>
                <w:lang w:val="en-US" w:eastAsia="zh-CN"/>
              </w:rPr>
              <w:t>新一代电子信息技术</w:t>
            </w:r>
          </w:p>
        </w:tc>
        <w:tc>
          <w:tcPr>
            <w:tcW w:w="3767" w:type="dxa"/>
            <w:shd w:val="clear" w:color="auto" w:fill="auto"/>
            <w:vAlign w:val="center"/>
          </w:tcPr>
          <w:p w14:paraId="0248D6E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vertAlign w:val="baseline"/>
                <w:lang w:val="en-US" w:eastAsia="zh-CN"/>
              </w:rPr>
              <w:t>4月1</w:t>
            </w:r>
            <w:r>
              <w:rPr>
                <w:rFonts w:hint="eastAsia" w:ascii="仿宋_GB2312" w:hAnsi="仿宋_GB2312" w:cs="仿宋_GB2312"/>
                <w:vertAlign w:val="baseline"/>
                <w:lang w:val="en-US" w:eastAsia="zh-CN"/>
              </w:rPr>
              <w:t>4</w:t>
            </w:r>
            <w:r>
              <w:rPr>
                <w:rFonts w:hint="eastAsia" w:ascii="仿宋_GB2312" w:hAnsi="仿宋_GB2312" w:eastAsia="仿宋_GB2312" w:cs="仿宋_GB2312"/>
                <w:vertAlign w:val="baseline"/>
                <w:lang w:val="en-US" w:eastAsia="zh-CN"/>
              </w:rPr>
              <w:t>日下午1:</w:t>
            </w:r>
            <w:r>
              <w:rPr>
                <w:rFonts w:hint="eastAsia" w:ascii="仿宋_GB2312" w:hAnsi="仿宋_GB2312" w:cs="仿宋_GB2312"/>
                <w:vertAlign w:val="baseline"/>
                <w:lang w:val="en-US" w:eastAsia="zh-CN"/>
              </w:rPr>
              <w:t>3</w:t>
            </w:r>
            <w:r>
              <w:rPr>
                <w:rFonts w:hint="eastAsia" w:ascii="仿宋_GB2312" w:hAnsi="仿宋_GB2312" w:eastAsia="仿宋_GB2312" w:cs="仿宋_GB2312"/>
                <w:vertAlign w:val="baseline"/>
                <w:lang w:val="en-US" w:eastAsia="zh-CN"/>
              </w:rPr>
              <w:t>0-</w:t>
            </w:r>
            <w:r>
              <w:rPr>
                <w:rFonts w:hint="eastAsia" w:ascii="仿宋_GB2312" w:hAnsi="仿宋_GB2312" w:cs="仿宋_GB2312"/>
                <w:vertAlign w:val="baseline"/>
                <w:lang w:val="en-US" w:eastAsia="zh-CN"/>
              </w:rPr>
              <w:t>20</w:t>
            </w:r>
            <w:r>
              <w:rPr>
                <w:rFonts w:hint="eastAsia" w:ascii="仿宋_GB2312" w:hAnsi="仿宋_GB2312" w:eastAsia="仿宋_GB2312" w:cs="仿宋_GB2312"/>
                <w:vertAlign w:val="baseline"/>
                <w:lang w:val="en-US" w:eastAsia="zh-CN"/>
              </w:rPr>
              <w:t>:</w:t>
            </w:r>
            <w:r>
              <w:rPr>
                <w:rFonts w:hint="eastAsia" w:ascii="仿宋_GB2312" w:hAnsi="仿宋_GB2312" w:cs="仿宋_GB2312"/>
                <w:vertAlign w:val="baseline"/>
                <w:lang w:val="en-US" w:eastAsia="zh-CN"/>
              </w:rPr>
              <w:t>0</w:t>
            </w:r>
            <w:r>
              <w:rPr>
                <w:rFonts w:hint="eastAsia" w:ascii="仿宋_GB2312" w:hAnsi="仿宋_GB2312" w:eastAsia="仿宋_GB2312" w:cs="仿宋_GB2312"/>
                <w:vertAlign w:val="baseline"/>
                <w:lang w:val="en-US" w:eastAsia="zh-CN"/>
              </w:rPr>
              <w:t>0</w:t>
            </w:r>
          </w:p>
        </w:tc>
        <w:tc>
          <w:tcPr>
            <w:tcW w:w="2293" w:type="dxa"/>
            <w:shd w:val="clear" w:color="auto" w:fill="auto"/>
            <w:vAlign w:val="center"/>
          </w:tcPr>
          <w:p w14:paraId="34D8196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vertAlign w:val="baseline"/>
                <w:lang w:val="en-US" w:eastAsia="zh-CN"/>
              </w:rPr>
              <w:t>龙昆南校区田家炳</w:t>
            </w:r>
            <w:r>
              <w:rPr>
                <w:rFonts w:hint="eastAsia" w:ascii="仿宋_GB2312" w:hAnsi="仿宋_GB2312" w:cs="仿宋_GB2312"/>
                <w:vertAlign w:val="baseline"/>
                <w:lang w:val="en-US" w:eastAsia="zh-CN"/>
              </w:rPr>
              <w:t>604</w:t>
            </w:r>
          </w:p>
        </w:tc>
      </w:tr>
      <w:tr w14:paraId="7788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shd w:val="clear" w:color="auto" w:fill="auto"/>
            <w:vAlign w:val="center"/>
          </w:tcPr>
          <w:p w14:paraId="0B733A0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vertAlign w:val="baseline"/>
                <w:lang w:val="en-US" w:eastAsia="zh-CN"/>
              </w:rPr>
              <w:t>控制工程</w:t>
            </w:r>
          </w:p>
        </w:tc>
        <w:tc>
          <w:tcPr>
            <w:tcW w:w="3767" w:type="dxa"/>
            <w:shd w:val="clear" w:color="auto" w:fill="auto"/>
            <w:vAlign w:val="center"/>
          </w:tcPr>
          <w:p w14:paraId="1FFDD11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vertAlign w:val="baseline"/>
                <w:lang w:val="en-US" w:eastAsia="zh-CN"/>
              </w:rPr>
              <w:t>4月1</w:t>
            </w:r>
            <w:r>
              <w:rPr>
                <w:rFonts w:hint="eastAsia" w:ascii="仿宋_GB2312" w:hAnsi="仿宋_GB2312" w:cs="仿宋_GB2312"/>
                <w:vertAlign w:val="baseline"/>
                <w:lang w:val="en-US" w:eastAsia="zh-CN"/>
              </w:rPr>
              <w:t>4</w:t>
            </w:r>
            <w:r>
              <w:rPr>
                <w:rFonts w:hint="eastAsia" w:ascii="仿宋_GB2312" w:hAnsi="仿宋_GB2312" w:eastAsia="仿宋_GB2312" w:cs="仿宋_GB2312"/>
                <w:vertAlign w:val="baseline"/>
                <w:lang w:val="en-US" w:eastAsia="zh-CN"/>
              </w:rPr>
              <w:t>日下午1:</w:t>
            </w:r>
            <w:r>
              <w:rPr>
                <w:rFonts w:hint="eastAsia" w:ascii="仿宋_GB2312" w:hAnsi="仿宋_GB2312" w:cs="仿宋_GB2312"/>
                <w:vertAlign w:val="baseline"/>
                <w:lang w:val="en-US" w:eastAsia="zh-CN"/>
              </w:rPr>
              <w:t>3</w:t>
            </w:r>
            <w:r>
              <w:rPr>
                <w:rFonts w:hint="eastAsia" w:ascii="仿宋_GB2312" w:hAnsi="仿宋_GB2312" w:eastAsia="仿宋_GB2312" w:cs="仿宋_GB2312"/>
                <w:vertAlign w:val="baseline"/>
                <w:lang w:val="en-US" w:eastAsia="zh-CN"/>
              </w:rPr>
              <w:t>0-</w:t>
            </w:r>
            <w:r>
              <w:rPr>
                <w:rFonts w:hint="eastAsia" w:ascii="仿宋_GB2312" w:hAnsi="仿宋_GB2312" w:cs="仿宋_GB2312"/>
                <w:vertAlign w:val="baseline"/>
                <w:lang w:val="en-US" w:eastAsia="zh-CN"/>
              </w:rPr>
              <w:t>20</w:t>
            </w:r>
            <w:r>
              <w:rPr>
                <w:rFonts w:hint="eastAsia" w:ascii="仿宋_GB2312" w:hAnsi="仿宋_GB2312" w:eastAsia="仿宋_GB2312" w:cs="仿宋_GB2312"/>
                <w:vertAlign w:val="baseline"/>
                <w:lang w:val="en-US" w:eastAsia="zh-CN"/>
              </w:rPr>
              <w:t>:</w:t>
            </w:r>
            <w:r>
              <w:rPr>
                <w:rFonts w:hint="eastAsia" w:ascii="仿宋_GB2312" w:hAnsi="仿宋_GB2312" w:cs="仿宋_GB2312"/>
                <w:vertAlign w:val="baseline"/>
                <w:lang w:val="en-US" w:eastAsia="zh-CN"/>
              </w:rPr>
              <w:t>0</w:t>
            </w:r>
            <w:r>
              <w:rPr>
                <w:rFonts w:hint="eastAsia" w:ascii="仿宋_GB2312" w:hAnsi="仿宋_GB2312" w:eastAsia="仿宋_GB2312" w:cs="仿宋_GB2312"/>
                <w:vertAlign w:val="baseline"/>
                <w:lang w:val="en-US" w:eastAsia="zh-CN"/>
              </w:rPr>
              <w:t>0</w:t>
            </w:r>
          </w:p>
        </w:tc>
        <w:tc>
          <w:tcPr>
            <w:tcW w:w="2293" w:type="dxa"/>
            <w:shd w:val="clear" w:color="auto" w:fill="auto"/>
            <w:vAlign w:val="center"/>
          </w:tcPr>
          <w:p w14:paraId="1764564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vertAlign w:val="baseline"/>
                <w:lang w:val="en-US" w:eastAsia="zh-CN"/>
              </w:rPr>
              <w:t>龙昆南校区田家炳60</w:t>
            </w:r>
            <w:r>
              <w:rPr>
                <w:rFonts w:hint="eastAsia" w:ascii="仿宋_GB2312" w:hAnsi="仿宋_GB2312" w:cs="仿宋_GB2312"/>
                <w:vertAlign w:val="baseline"/>
                <w:lang w:val="en-US" w:eastAsia="zh-CN"/>
              </w:rPr>
              <w:t>4</w:t>
            </w:r>
          </w:p>
        </w:tc>
      </w:tr>
      <w:tr w14:paraId="78DE6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shd w:val="clear" w:color="auto" w:fill="auto"/>
            <w:vAlign w:val="center"/>
          </w:tcPr>
          <w:p w14:paraId="2420F97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vertAlign w:val="baseline"/>
                <w:lang w:val="en-US" w:eastAsia="zh-CN"/>
              </w:rPr>
              <w:t>光电信息工程</w:t>
            </w:r>
          </w:p>
        </w:tc>
        <w:tc>
          <w:tcPr>
            <w:tcW w:w="3767" w:type="dxa"/>
            <w:shd w:val="clear" w:color="auto" w:fill="auto"/>
            <w:vAlign w:val="center"/>
          </w:tcPr>
          <w:p w14:paraId="25F448F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vertAlign w:val="baseline"/>
                <w:lang w:val="en-US" w:eastAsia="zh-CN"/>
              </w:rPr>
              <w:t>4月1</w:t>
            </w:r>
            <w:r>
              <w:rPr>
                <w:rFonts w:hint="eastAsia" w:ascii="仿宋_GB2312" w:hAnsi="仿宋_GB2312" w:cs="仿宋_GB2312"/>
                <w:vertAlign w:val="baseline"/>
                <w:lang w:val="en-US" w:eastAsia="zh-CN"/>
              </w:rPr>
              <w:t>4</w:t>
            </w:r>
            <w:r>
              <w:rPr>
                <w:rFonts w:hint="eastAsia" w:ascii="仿宋_GB2312" w:hAnsi="仿宋_GB2312" w:eastAsia="仿宋_GB2312" w:cs="仿宋_GB2312"/>
                <w:vertAlign w:val="baseline"/>
                <w:lang w:val="en-US" w:eastAsia="zh-CN"/>
              </w:rPr>
              <w:t>日下午1:</w:t>
            </w:r>
            <w:r>
              <w:rPr>
                <w:rFonts w:hint="eastAsia" w:ascii="仿宋_GB2312" w:hAnsi="仿宋_GB2312" w:cs="仿宋_GB2312"/>
                <w:vertAlign w:val="baseline"/>
                <w:lang w:val="en-US" w:eastAsia="zh-CN"/>
              </w:rPr>
              <w:t>3</w:t>
            </w:r>
            <w:r>
              <w:rPr>
                <w:rFonts w:hint="eastAsia" w:ascii="仿宋_GB2312" w:hAnsi="仿宋_GB2312" w:eastAsia="仿宋_GB2312" w:cs="仿宋_GB2312"/>
                <w:vertAlign w:val="baseline"/>
                <w:lang w:val="en-US" w:eastAsia="zh-CN"/>
              </w:rPr>
              <w:t>0-</w:t>
            </w:r>
            <w:r>
              <w:rPr>
                <w:rFonts w:hint="eastAsia" w:ascii="仿宋_GB2312" w:hAnsi="仿宋_GB2312" w:cs="仿宋_GB2312"/>
                <w:vertAlign w:val="baseline"/>
                <w:lang w:val="en-US" w:eastAsia="zh-CN"/>
              </w:rPr>
              <w:t>20</w:t>
            </w:r>
            <w:r>
              <w:rPr>
                <w:rFonts w:hint="eastAsia" w:ascii="仿宋_GB2312" w:hAnsi="仿宋_GB2312" w:eastAsia="仿宋_GB2312" w:cs="仿宋_GB2312"/>
                <w:vertAlign w:val="baseline"/>
                <w:lang w:val="en-US" w:eastAsia="zh-CN"/>
              </w:rPr>
              <w:t>:</w:t>
            </w:r>
            <w:r>
              <w:rPr>
                <w:rFonts w:hint="eastAsia" w:ascii="仿宋_GB2312" w:hAnsi="仿宋_GB2312" w:cs="仿宋_GB2312"/>
                <w:vertAlign w:val="baseline"/>
                <w:lang w:val="en-US" w:eastAsia="zh-CN"/>
              </w:rPr>
              <w:t>0</w:t>
            </w:r>
            <w:r>
              <w:rPr>
                <w:rFonts w:hint="eastAsia" w:ascii="仿宋_GB2312" w:hAnsi="仿宋_GB2312" w:eastAsia="仿宋_GB2312" w:cs="仿宋_GB2312"/>
                <w:vertAlign w:val="baseline"/>
                <w:lang w:val="en-US" w:eastAsia="zh-CN"/>
              </w:rPr>
              <w:t>0</w:t>
            </w:r>
          </w:p>
        </w:tc>
        <w:tc>
          <w:tcPr>
            <w:tcW w:w="2293" w:type="dxa"/>
            <w:shd w:val="clear" w:color="auto" w:fill="auto"/>
            <w:vAlign w:val="center"/>
          </w:tcPr>
          <w:p w14:paraId="75E0041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vertAlign w:val="baseline"/>
                <w:lang w:val="en-US" w:eastAsia="zh-CN"/>
              </w:rPr>
              <w:t>龙昆南校区</w:t>
            </w:r>
            <w:r>
              <w:rPr>
                <w:rFonts w:hint="eastAsia" w:ascii="仿宋_GB2312" w:hAnsi="仿宋_GB2312" w:cs="仿宋_GB2312"/>
                <w:vertAlign w:val="baseline"/>
                <w:lang w:val="en-US" w:eastAsia="zh-CN"/>
              </w:rPr>
              <w:t>田家炳604</w:t>
            </w:r>
          </w:p>
        </w:tc>
      </w:tr>
      <w:tr w14:paraId="17F86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vAlign w:val="center"/>
          </w:tcPr>
          <w:p w14:paraId="2057C8D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人工智能</w:t>
            </w:r>
          </w:p>
        </w:tc>
        <w:tc>
          <w:tcPr>
            <w:tcW w:w="3767" w:type="dxa"/>
            <w:vAlign w:val="center"/>
          </w:tcPr>
          <w:p w14:paraId="4FD4C60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4月1</w:t>
            </w:r>
            <w:r>
              <w:rPr>
                <w:rFonts w:hint="eastAsia" w:ascii="仿宋_GB2312" w:hAnsi="仿宋_GB2312" w:cs="仿宋_GB2312"/>
                <w:vertAlign w:val="baseline"/>
                <w:lang w:val="en-US" w:eastAsia="zh-CN"/>
              </w:rPr>
              <w:t>4</w:t>
            </w:r>
            <w:r>
              <w:rPr>
                <w:rFonts w:hint="eastAsia" w:ascii="仿宋_GB2312" w:hAnsi="仿宋_GB2312" w:eastAsia="仿宋_GB2312" w:cs="仿宋_GB2312"/>
                <w:vertAlign w:val="baseline"/>
                <w:lang w:val="en-US" w:eastAsia="zh-CN"/>
              </w:rPr>
              <w:t>日下午1:30-</w:t>
            </w:r>
            <w:r>
              <w:rPr>
                <w:rFonts w:hint="eastAsia" w:ascii="仿宋_GB2312" w:hAnsi="仿宋_GB2312" w:cs="仿宋_GB2312"/>
                <w:vertAlign w:val="baseline"/>
                <w:lang w:val="en-US" w:eastAsia="zh-CN"/>
              </w:rPr>
              <w:t>20</w:t>
            </w:r>
            <w:r>
              <w:rPr>
                <w:rFonts w:hint="eastAsia" w:ascii="仿宋_GB2312" w:hAnsi="仿宋_GB2312" w:eastAsia="仿宋_GB2312" w:cs="仿宋_GB2312"/>
                <w:vertAlign w:val="baseline"/>
                <w:lang w:val="en-US" w:eastAsia="zh-CN"/>
              </w:rPr>
              <w:t>:</w:t>
            </w:r>
            <w:r>
              <w:rPr>
                <w:rFonts w:hint="eastAsia" w:ascii="仿宋_GB2312" w:hAnsi="仿宋_GB2312" w:cs="仿宋_GB2312"/>
                <w:vertAlign w:val="baseline"/>
                <w:lang w:val="en-US" w:eastAsia="zh-CN"/>
              </w:rPr>
              <w:t>0</w:t>
            </w:r>
            <w:r>
              <w:rPr>
                <w:rFonts w:hint="eastAsia" w:ascii="仿宋_GB2312" w:hAnsi="仿宋_GB2312" w:eastAsia="仿宋_GB2312" w:cs="仿宋_GB2312"/>
                <w:vertAlign w:val="baseline"/>
                <w:lang w:val="en-US" w:eastAsia="zh-CN"/>
              </w:rPr>
              <w:t>0</w:t>
            </w:r>
          </w:p>
        </w:tc>
        <w:tc>
          <w:tcPr>
            <w:tcW w:w="2293" w:type="dxa"/>
            <w:vAlign w:val="center"/>
          </w:tcPr>
          <w:p w14:paraId="1FEF2A7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龙昆南校区田家炳60</w:t>
            </w:r>
            <w:r>
              <w:rPr>
                <w:rFonts w:hint="eastAsia" w:ascii="仿宋_GB2312" w:hAnsi="仿宋_GB2312" w:cs="仿宋_GB2312"/>
                <w:vertAlign w:val="baseline"/>
                <w:lang w:val="en-US" w:eastAsia="zh-CN"/>
              </w:rPr>
              <w:t>4</w:t>
            </w:r>
          </w:p>
        </w:tc>
      </w:tr>
    </w:tbl>
    <w:p w14:paraId="5768EAD5">
      <w:pPr>
        <w:numPr>
          <w:ilvl w:val="0"/>
          <w:numId w:val="0"/>
        </w:numPr>
        <w:spacing w:line="360" w:lineRule="auto"/>
        <w:jc w:val="left"/>
        <w:rPr>
          <w:rFonts w:hint="eastAsia" w:ascii="仿宋_GB2312" w:hAnsi="仿宋_GB2312" w:eastAsia="仿宋_GB2312" w:cs="仿宋_GB2312"/>
          <w:b w:val="0"/>
          <w:bCs w:val="0"/>
          <w:kern w:val="0"/>
          <w:sz w:val="32"/>
          <w:szCs w:val="32"/>
          <w:lang w:val="en-US" w:eastAsia="zh-CN"/>
        </w:rPr>
      </w:pPr>
    </w:p>
    <w:p w14:paraId="7207DF78">
      <w:pPr>
        <w:numPr>
          <w:ilvl w:val="0"/>
          <w:numId w:val="1"/>
        </w:numPr>
        <w:spacing w:line="360" w:lineRule="auto"/>
        <w:ind w:left="0" w:leftChars="0" w:firstLine="640" w:firstLineChars="0"/>
        <w:jc w:val="left"/>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复试资格审查要求</w:t>
      </w:r>
    </w:p>
    <w:p w14:paraId="5E3D7E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1.考生复试开始前，须接受报考及复试资格审查并签订《</w:t>
      </w:r>
      <w:r>
        <w:rPr>
          <w:rFonts w:hint="eastAsia" w:ascii="仿宋_GB2312" w:hAnsi="仿宋_GB2312" w:eastAsia="仿宋_GB2312" w:cs="仿宋_GB2312"/>
          <w:sz w:val="32"/>
          <w:szCs w:val="32"/>
        </w:rPr>
        <w:t>海南师范大学硕士研究生招生复试考生承诺书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lang w:val="en-US" w:eastAsia="zh-CN"/>
        </w:rPr>
        <w:t>。</w:t>
      </w:r>
    </w:p>
    <w:p w14:paraId="44CD56F1">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按照教育部相关文件要求，加分考生</w:t>
      </w:r>
      <w:r>
        <w:rPr>
          <w:rFonts w:hint="eastAsia" w:ascii="仿宋_GB2312" w:hAnsi="仿宋_GB2312" w:eastAsia="仿宋_GB2312" w:cs="仿宋_GB2312"/>
          <w:sz w:val="32"/>
          <w:szCs w:val="32"/>
          <w:lang w:val="en-US" w:eastAsia="zh-CN"/>
        </w:rPr>
        <w:t>还</w:t>
      </w:r>
      <w:r>
        <w:rPr>
          <w:rFonts w:hint="eastAsia" w:ascii="仿宋_GB2312" w:hAnsi="仿宋_GB2312" w:eastAsia="仿宋_GB2312" w:cs="仿宋_GB2312"/>
          <w:sz w:val="32"/>
          <w:szCs w:val="32"/>
        </w:rPr>
        <w:t>须提供所申报加分项目相关的真实佐证材料，无佐证材料、虚假材料或审核不通过的，不予加分。加分材料电子版作为复试资格审查材料一起提交，纸质版在复试前提供我院进行复核。其他加分要求按教育部《202</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rPr>
        <w:t>年全国硕士研究生招生工作管理规定》执行。</w:t>
      </w:r>
    </w:p>
    <w:p w14:paraId="4BDB89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对复试资格不符合规定者，不予复试和录取。对考生的学历（学籍）信息有疑问的，可要求考生在规定时间内提供权威机构出具的认证证明。通过弄虚作假获取报名资格的考生，取消其复试资格，责任由考生自负。</w:t>
      </w:r>
    </w:p>
    <w:p w14:paraId="08CD656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val="0"/>
          <w:bCs w:val="0"/>
          <w:color w:val="auto"/>
          <w:sz w:val="32"/>
          <w:szCs w:val="32"/>
          <w:highlight w:val="none"/>
          <w:lang w:val="en-US" w:eastAsia="zh-CN"/>
        </w:rPr>
        <w:t>2.请考生根据附件1《海南师范大学物理与电子工程学院202</w:t>
      </w:r>
      <w:r>
        <w:rPr>
          <w:rFonts w:hint="eastAsia" w:ascii="仿宋_GB2312" w:hAnsi="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val="en-US" w:eastAsia="zh-CN"/>
        </w:rPr>
        <w:t>年硕士研究生招生调剂复试资格审查材料清单》</w:t>
      </w:r>
      <w:r>
        <w:rPr>
          <w:rFonts w:hint="eastAsia" w:ascii="仿宋_GB2312" w:hAnsi="仿宋_GB2312" w:eastAsia="仿宋_GB2312" w:cs="仿宋_GB2312"/>
          <w:color w:val="auto"/>
          <w:sz w:val="32"/>
          <w:szCs w:val="32"/>
          <w:highlight w:val="none"/>
          <w:lang w:val="en-US" w:eastAsia="zh-CN"/>
        </w:rPr>
        <w:t>，提前准备相应材料，按材料清单顺序清晰扫描成一份PDF文件后，按照“拟调剂专业（研究方向）+考生姓名+调剂资格审查材料”命名；</w:t>
      </w:r>
      <w:r>
        <w:rPr>
          <w:rFonts w:hint="eastAsia" w:ascii="仿宋_GB2312" w:hAnsi="仿宋_GB2312" w:eastAsia="仿宋_GB2312" w:cs="仿宋_GB2312"/>
          <w:b/>
          <w:bCs/>
          <w:color w:val="auto"/>
          <w:sz w:val="32"/>
          <w:szCs w:val="32"/>
          <w:highlight w:val="none"/>
          <w:lang w:val="en-US" w:eastAsia="zh-CN"/>
        </w:rPr>
        <w:t>请在复试之前发送至我院指定邮箱257019130@qq.com</w:t>
      </w:r>
      <w:r>
        <w:rPr>
          <w:rFonts w:hint="eastAsia" w:ascii="仿宋_GB2312" w:hAnsi="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邮件中须注明本人联系电话和紧急联系方式。逾期未提交者，视为自动放弃复试资格。</w:t>
      </w:r>
    </w:p>
    <w:p w14:paraId="6C5D788E">
      <w:pPr>
        <w:numPr>
          <w:ilvl w:val="0"/>
          <w:numId w:val="1"/>
        </w:numPr>
        <w:spacing w:line="360" w:lineRule="auto"/>
        <w:ind w:left="0" w:leftChars="0" w:firstLine="640" w:firstLineChars="0"/>
        <w:jc w:val="left"/>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复试与录取</w:t>
      </w:r>
    </w:p>
    <w:p w14:paraId="73373A64">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lang w:val="en-US" w:eastAsia="zh-CN"/>
        </w:rPr>
        <w:t>调剂考生</w:t>
      </w:r>
      <w:r>
        <w:rPr>
          <w:rFonts w:hint="eastAsia" w:ascii="仿宋_GB2312" w:hAnsi="仿宋_GB2312" w:eastAsia="仿宋_GB2312" w:cs="仿宋_GB2312"/>
        </w:rPr>
        <w:t>复试和拟录取</w:t>
      </w:r>
      <w:r>
        <w:rPr>
          <w:rFonts w:hint="eastAsia" w:ascii="仿宋_GB2312" w:hAnsi="仿宋_GB2312" w:eastAsia="仿宋_GB2312" w:cs="仿宋_GB2312"/>
          <w:lang w:val="en-US" w:eastAsia="zh-CN"/>
        </w:rPr>
        <w:t>等环节，包括复试内容和要求、复试总成绩与入学总成绩计算方法、拟录取名单的确定、体检、不予录取情况、招生工作纪律等内容和要求，</w:t>
      </w:r>
      <w:r>
        <w:rPr>
          <w:rFonts w:hint="eastAsia" w:ascii="仿宋_GB2312" w:hAnsi="仿宋_GB2312" w:eastAsia="仿宋_GB2312" w:cs="仿宋_GB2312"/>
          <w:color w:val="auto"/>
          <w:sz w:val="32"/>
          <w:szCs w:val="32"/>
        </w:rPr>
        <w:t>按照《</w:t>
      </w:r>
      <w:r>
        <w:rPr>
          <w:rFonts w:hint="eastAsia" w:ascii="仿宋_GB2312" w:hAnsi="仿宋_GB2312" w:eastAsia="仿宋_GB2312" w:cs="仿宋_GB2312"/>
          <w:color w:val="auto"/>
          <w:sz w:val="32"/>
          <w:szCs w:val="32"/>
          <w:lang w:val="en-US" w:eastAsia="zh-CN"/>
        </w:rPr>
        <w:t>物理与电子工程</w:t>
      </w:r>
      <w:r>
        <w:rPr>
          <w:rFonts w:hint="eastAsia" w:ascii="仿宋_GB2312" w:hAnsi="仿宋_GB2312" w:eastAsia="仿宋_GB2312" w:cs="仿宋_GB2312"/>
          <w:color w:val="auto"/>
          <w:sz w:val="32"/>
          <w:szCs w:val="32"/>
        </w:rPr>
        <w:t>学院202</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rPr>
        <w:t>年硕士研究生招生复试录取工作</w:t>
      </w:r>
      <w:r>
        <w:rPr>
          <w:rFonts w:hint="eastAsia" w:ascii="仿宋_GB2312" w:hAnsi="仿宋_GB2312" w:eastAsia="仿宋_GB2312" w:cs="仿宋_GB2312"/>
          <w:sz w:val="32"/>
          <w:szCs w:val="32"/>
        </w:rPr>
        <w:t>实施细则》执行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详情请登录我院官网查询</w:t>
      </w:r>
      <w:r>
        <w:rPr>
          <w:rFonts w:hint="eastAsia" w:ascii="仿宋_GB2312" w:hAnsi="仿宋_GB2312" w:eastAsia="仿宋_GB2312" w:cs="仿宋_GB2312"/>
          <w:sz w:val="32"/>
          <w:szCs w:val="32"/>
        </w:rPr>
        <w:t>。</w:t>
      </w:r>
    </w:p>
    <w:p w14:paraId="1A5FAE2E">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根据我院各专业的招生计划，按入学考试总成绩，从高分到低分（保留两位小数）依次录取。若出现同分，依次顺延下一位小数点位，根据其分值选择高分录取，若仍出现同分，则由学院研究生招生分委员会研究决定。</w:t>
      </w:r>
    </w:p>
    <w:p w14:paraId="213C2711">
      <w:pPr>
        <w:numPr>
          <w:ilvl w:val="0"/>
          <w:numId w:val="1"/>
        </w:numPr>
        <w:spacing w:line="360" w:lineRule="auto"/>
        <w:ind w:left="0" w:leftChars="0" w:firstLine="640" w:firstLineChars="0"/>
        <w:jc w:val="left"/>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咨询及申诉渠道</w:t>
      </w:r>
    </w:p>
    <w:p w14:paraId="7AD121E9">
      <w:pPr>
        <w:pageBreakBefore w:val="0"/>
        <w:widowControl/>
        <w:kinsoku/>
        <w:wordWrap/>
        <w:overflowPunct/>
        <w:topLinePunct w:val="0"/>
        <w:autoSpaceDE/>
        <w:autoSpaceDN/>
        <w:bidi w:val="0"/>
        <w:adjustRightInd/>
        <w:snapToGrid/>
        <w:spacing w:line="360" w:lineRule="auto"/>
        <w:ind w:firstLine="48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院研究生招生分委员会对本学院复试工作及其结果负责。参加复试的考生对复试成绩与录取结果有异议，可由考生本人在复试与录取结果公布的3个工作日内，向我院实名提交书面申诉材料。对申诉问题经调查属实的，由学校研究生招生委员会责成有关部门进行复议。非考生本人实名提交的申诉材料不予受理。</w:t>
      </w:r>
    </w:p>
    <w:p w14:paraId="36F64B52">
      <w:pPr>
        <w:pageBreakBefore w:val="0"/>
        <w:widowControl/>
        <w:kinsoku/>
        <w:wordWrap/>
        <w:overflowPunct/>
        <w:topLinePunct w:val="0"/>
        <w:autoSpaceDE/>
        <w:autoSpaceDN/>
        <w:bidi w:val="0"/>
        <w:adjustRightInd/>
        <w:snapToGrid/>
        <w:spacing w:line="360" w:lineRule="auto"/>
        <w:ind w:firstLine="48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咨询及申诉渠道电话：0898-</w:t>
      </w:r>
      <w:r>
        <w:rPr>
          <w:rFonts w:hint="eastAsia" w:ascii="仿宋_GB2312" w:hAnsi="仿宋_GB2312" w:eastAsia="仿宋_GB2312" w:cs="仿宋_GB2312"/>
          <w:kern w:val="0"/>
          <w:sz w:val="32"/>
          <w:szCs w:val="32"/>
          <w:lang w:val="en-US" w:eastAsia="zh-CN"/>
        </w:rPr>
        <w:t>65882863</w:t>
      </w:r>
    </w:p>
    <w:p w14:paraId="06B10168">
      <w:pPr>
        <w:pageBreakBefore w:val="0"/>
        <w:widowControl/>
        <w:kinsoku/>
        <w:wordWrap/>
        <w:overflowPunct/>
        <w:topLinePunct w:val="0"/>
        <w:autoSpaceDE/>
        <w:autoSpaceDN/>
        <w:bidi w:val="0"/>
        <w:adjustRightInd/>
        <w:snapToGrid/>
        <w:spacing w:line="360" w:lineRule="auto"/>
        <w:ind w:firstLine="48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电子</w:t>
      </w:r>
      <w:r>
        <w:rPr>
          <w:rFonts w:hint="eastAsia" w:ascii="仿宋_GB2312" w:hAnsi="仿宋_GB2312" w:eastAsia="仿宋_GB2312" w:cs="仿宋_GB2312"/>
          <w:kern w:val="0"/>
          <w:sz w:val="32"/>
          <w:szCs w:val="32"/>
        </w:rPr>
        <w:t>邮箱：</w:t>
      </w:r>
      <w:r>
        <w:rPr>
          <w:rStyle w:val="15"/>
          <w:rFonts w:hint="eastAsia" w:ascii="仿宋_GB2312" w:hAnsi="仿宋_GB2312" w:eastAsia="仿宋_GB2312" w:cs="仿宋_GB2312"/>
          <w:color w:val="auto"/>
          <w:kern w:val="0"/>
          <w:sz w:val="32"/>
          <w:szCs w:val="32"/>
          <w:lang w:val="en-US" w:eastAsia="zh-CN"/>
        </w:rPr>
        <w:t>569082069@qq.com</w:t>
      </w:r>
    </w:p>
    <w:p w14:paraId="6D518DD5">
      <w:pPr>
        <w:pageBreakBefore w:val="0"/>
        <w:widowControl/>
        <w:kinsoku/>
        <w:wordWrap/>
        <w:overflowPunct/>
        <w:topLinePunct w:val="0"/>
        <w:autoSpaceDE/>
        <w:autoSpaceDN/>
        <w:bidi w:val="0"/>
        <w:adjustRightInd/>
        <w:snapToGrid/>
        <w:spacing w:line="360" w:lineRule="auto"/>
        <w:ind w:firstLine="48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通讯地址：</w:t>
      </w:r>
      <w:r>
        <w:rPr>
          <w:rFonts w:hint="eastAsia" w:ascii="仿宋_GB2312" w:hAnsi="仿宋_GB2312" w:eastAsia="仿宋_GB2312" w:cs="仿宋_GB2312"/>
          <w:kern w:val="0"/>
          <w:sz w:val="32"/>
          <w:szCs w:val="32"/>
          <w:lang w:val="en-US" w:eastAsia="zh-CN"/>
        </w:rPr>
        <w:t>海口市龙昆南路</w:t>
      </w:r>
      <w:r>
        <w:rPr>
          <w:rFonts w:hint="eastAsia" w:ascii="仿宋_GB2312" w:hAnsi="仿宋_GB2312" w:eastAsia="仿宋_GB2312" w:cs="仿宋_GB2312"/>
          <w:kern w:val="0"/>
          <w:sz w:val="32"/>
          <w:szCs w:val="32"/>
        </w:rPr>
        <w:t>海南师范大学</w:t>
      </w:r>
      <w:r>
        <w:rPr>
          <w:rFonts w:hint="eastAsia" w:ascii="仿宋_GB2312" w:hAnsi="仿宋_GB2312" w:eastAsia="仿宋_GB2312" w:cs="仿宋_GB2312"/>
          <w:kern w:val="0"/>
          <w:sz w:val="32"/>
          <w:szCs w:val="32"/>
          <w:lang w:val="en-US" w:eastAsia="zh-CN"/>
        </w:rPr>
        <w:t xml:space="preserve">物理楼306室 </w:t>
      </w:r>
      <w:r>
        <w:rPr>
          <w:rFonts w:hint="eastAsia" w:ascii="仿宋_GB2312" w:hAnsi="仿宋_GB2312" w:eastAsia="仿宋_GB2312" w:cs="仿宋_GB2312"/>
          <w:kern w:val="0"/>
          <w:sz w:val="32"/>
          <w:szCs w:val="32"/>
        </w:rPr>
        <w:t>571158</w:t>
      </w:r>
    </w:p>
    <w:p w14:paraId="3BFD092E">
      <w:pPr>
        <w:numPr>
          <w:ilvl w:val="0"/>
          <w:numId w:val="1"/>
        </w:numPr>
        <w:spacing w:line="360" w:lineRule="auto"/>
        <w:ind w:left="0" w:leftChars="0" w:firstLine="640" w:firstLineChars="0"/>
        <w:jc w:val="left"/>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其他</w:t>
      </w:r>
    </w:p>
    <w:p w14:paraId="43F81A41">
      <w:pPr>
        <w:numPr>
          <w:ilvl w:val="0"/>
          <w:numId w:val="0"/>
        </w:numPr>
        <w:spacing w:line="360" w:lineRule="auto"/>
        <w:ind w:firstLine="640" w:firstLineChars="200"/>
        <w:rPr>
          <w:rFonts w:hint="eastAsia" w:ascii="仿宋_GB2312" w:hAnsi="仿宋_GB2312" w:eastAsia="仿宋_GB2312" w:cs="仿宋_GB2312"/>
          <w:b w:val="0"/>
          <w:bCs w:val="0"/>
          <w:color w:val="auto"/>
          <w:sz w:val="32"/>
          <w:szCs w:val="32"/>
          <w:highlight w:val="none"/>
          <w:lang w:val="en-US"/>
        </w:rPr>
      </w:pPr>
      <w:r>
        <w:rPr>
          <w:rFonts w:hint="eastAsia" w:ascii="仿宋_GB2312" w:hAnsi="仿宋_GB2312" w:eastAsia="仿宋_GB2312" w:cs="仿宋_GB2312"/>
          <w:b w:val="0"/>
          <w:bCs w:val="0"/>
          <w:color w:val="auto"/>
          <w:sz w:val="32"/>
          <w:szCs w:val="32"/>
          <w:highlight w:val="none"/>
          <w:lang w:val="en-US" w:eastAsia="zh-CN"/>
        </w:rPr>
        <w:t>1.本细则解释权归物理与电子工程学院。</w:t>
      </w:r>
    </w:p>
    <w:p w14:paraId="6451227E">
      <w:pPr>
        <w:numPr>
          <w:ilvl w:val="0"/>
          <w:numId w:val="0"/>
        </w:numPr>
        <w:spacing w:line="360" w:lineRule="auto"/>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2.未尽事宜由物理与电子工程学院研究生招生分委员会研究确定。</w:t>
      </w:r>
    </w:p>
    <w:p w14:paraId="7BCD5882">
      <w:pPr>
        <w:numPr>
          <w:ilvl w:val="0"/>
          <w:numId w:val="0"/>
        </w:numPr>
        <w:spacing w:line="360"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其他事项参照教育部有关文件以及《海南师范大学202</w:t>
      </w:r>
      <w:r>
        <w:rPr>
          <w:rFonts w:hint="eastAsia" w:ascii="仿宋_GB2312" w:hAnsi="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rPr>
        <w:t>年硕士研究生招生复试录取工作办法》《海南师范大学202</w:t>
      </w:r>
      <w:r>
        <w:rPr>
          <w:rFonts w:hint="eastAsia" w:ascii="仿宋_GB2312" w:hAnsi="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rPr>
        <w:t>年硕士研究生招生</w:t>
      </w:r>
      <w:r>
        <w:rPr>
          <w:rFonts w:hint="eastAsia" w:ascii="仿宋_GB2312" w:hAnsi="仿宋_GB2312" w:eastAsia="仿宋_GB2312" w:cs="仿宋_GB2312"/>
          <w:b w:val="0"/>
          <w:bCs w:val="0"/>
          <w:color w:val="auto"/>
          <w:sz w:val="32"/>
          <w:szCs w:val="32"/>
          <w:highlight w:val="none"/>
          <w:lang w:val="en-US" w:eastAsia="zh-CN"/>
        </w:rPr>
        <w:t>调剂</w:t>
      </w:r>
      <w:r>
        <w:rPr>
          <w:rFonts w:hint="eastAsia" w:ascii="仿宋_GB2312" w:hAnsi="仿宋_GB2312" w:eastAsia="仿宋_GB2312" w:cs="仿宋_GB2312"/>
          <w:b w:val="0"/>
          <w:bCs w:val="0"/>
          <w:color w:val="auto"/>
          <w:sz w:val="32"/>
          <w:szCs w:val="32"/>
          <w:highlight w:val="none"/>
        </w:rPr>
        <w:t>工作办法》等文件执行。</w:t>
      </w:r>
      <w:r>
        <w:rPr>
          <w:rFonts w:hint="eastAsia" w:ascii="仿宋_GB2312" w:hAnsi="仿宋_GB2312" w:eastAsia="仿宋_GB2312" w:cs="仿宋_GB2312"/>
          <w:color w:val="FF0000"/>
          <w:sz w:val="32"/>
          <w:szCs w:val="32"/>
          <w:highlight w:val="none"/>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p>
    <w:p w14:paraId="65E76686">
      <w:pPr>
        <w:spacing w:line="360" w:lineRule="auto"/>
        <w:ind w:firstLine="640" w:firstLineChars="200"/>
        <w:rPr>
          <w:rFonts w:hint="eastAsia" w:ascii="仿宋_GB2312" w:hAnsi="仿宋_GB2312" w:eastAsia="仿宋_GB2312" w:cs="仿宋_GB2312"/>
          <w:sz w:val="32"/>
          <w:szCs w:val="32"/>
          <w:highlight w:val="none"/>
          <w:lang w:val="en-US" w:eastAsia="zh-CN"/>
        </w:rPr>
      </w:pPr>
    </w:p>
    <w:p w14:paraId="1B750D03">
      <w:pPr>
        <w:spacing w:line="360" w:lineRule="auto"/>
        <w:ind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附件</w:t>
      </w:r>
    </w:p>
    <w:p w14:paraId="0E002A4E">
      <w:pPr>
        <w:numPr>
          <w:ilvl w:val="0"/>
          <w:numId w:val="0"/>
        </w:numPr>
        <w:spacing w:line="360" w:lineRule="auto"/>
        <w:ind w:left="1280" w:leftChars="300" w:hanging="320" w:hanging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1.物理与电子工程</w:t>
      </w:r>
      <w:r>
        <w:rPr>
          <w:rFonts w:hint="eastAsia" w:ascii="仿宋_GB2312" w:hAnsi="仿宋_GB2312" w:eastAsia="仿宋_GB2312" w:cs="仿宋_GB2312"/>
          <w:sz w:val="32"/>
          <w:szCs w:val="32"/>
        </w:rPr>
        <w:t>学院202</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rPr>
        <w:t>年硕士研究生招生调剂复试资格审查材料清单</w:t>
      </w:r>
    </w:p>
    <w:p w14:paraId="357E4160">
      <w:pPr>
        <w:spacing w:line="360" w:lineRule="auto"/>
        <w:ind w:left="1280" w:leftChars="300" w:hanging="320" w:hanging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海南师范大学硕士研究生招生复试考生承诺</w:t>
      </w:r>
    </w:p>
    <w:p w14:paraId="36A89258">
      <w:pPr>
        <w:spacing w:line="360" w:lineRule="auto"/>
        <w:ind w:left="1280" w:leftChars="300" w:hanging="320" w:hanging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rPr>
        <w:t>年）</w:t>
      </w:r>
    </w:p>
    <w:p w14:paraId="7608F708">
      <w:pPr>
        <w:spacing w:line="360" w:lineRule="auto"/>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海南师范大学研究生招生考试思想品德考察表</w:t>
      </w:r>
    </w:p>
    <w:p w14:paraId="4D4BD0D9">
      <w:pPr>
        <w:spacing w:line="360" w:lineRule="auto"/>
        <w:ind w:firstLine="640" w:firstLineChars="200"/>
        <w:jc w:val="right"/>
        <w:rPr>
          <w:rFonts w:hint="eastAsia" w:ascii="仿宋_GB2312" w:hAnsi="仿宋_GB2312" w:eastAsia="仿宋_GB2312" w:cs="仿宋_GB2312"/>
          <w:sz w:val="32"/>
          <w:szCs w:val="32"/>
          <w:highlight w:val="none"/>
        </w:rPr>
      </w:pPr>
    </w:p>
    <w:p w14:paraId="5B1C27CC">
      <w:pPr>
        <w:spacing w:line="360" w:lineRule="auto"/>
        <w:ind w:firstLine="640" w:firstLineChars="200"/>
        <w:jc w:val="right"/>
        <w:rPr>
          <w:rFonts w:hint="eastAsia" w:ascii="仿宋_GB2312" w:hAnsi="仿宋_GB2312" w:eastAsia="仿宋_GB2312" w:cs="仿宋_GB2312"/>
          <w:sz w:val="32"/>
          <w:szCs w:val="32"/>
          <w:highlight w:val="none"/>
        </w:rPr>
      </w:pPr>
    </w:p>
    <w:p w14:paraId="2CEFF1D8">
      <w:pPr>
        <w:spacing w:line="360" w:lineRule="auto"/>
        <w:ind w:firstLine="640" w:firstLineChars="200"/>
        <w:jc w:val="righ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海南师范大学</w:t>
      </w:r>
      <w:r>
        <w:rPr>
          <w:rFonts w:hint="eastAsia" w:ascii="仿宋_GB2312" w:hAnsi="仿宋_GB2312" w:eastAsia="仿宋_GB2312" w:cs="仿宋_GB2312"/>
          <w:sz w:val="32"/>
          <w:szCs w:val="32"/>
          <w:highlight w:val="none"/>
          <w:lang w:val="en-US" w:eastAsia="zh-CN"/>
        </w:rPr>
        <w:t>物理与电子工程</w:t>
      </w:r>
      <w:r>
        <w:rPr>
          <w:rFonts w:hint="eastAsia" w:ascii="仿宋_GB2312" w:hAnsi="仿宋_GB2312" w:eastAsia="仿宋_GB2312" w:cs="仿宋_GB2312"/>
          <w:sz w:val="32"/>
          <w:szCs w:val="32"/>
          <w:highlight w:val="none"/>
          <w:lang w:eastAsia="zh-CN"/>
        </w:rPr>
        <w:t>学</w:t>
      </w:r>
      <w:r>
        <w:rPr>
          <w:rFonts w:hint="eastAsia" w:ascii="仿宋_GB2312" w:hAnsi="仿宋_GB2312" w:eastAsia="仿宋_GB2312" w:cs="仿宋_GB2312"/>
          <w:sz w:val="32"/>
          <w:szCs w:val="32"/>
          <w:highlight w:val="none"/>
        </w:rPr>
        <w:t>院</w:t>
      </w:r>
    </w:p>
    <w:p w14:paraId="4F519C4A">
      <w:pPr>
        <w:spacing w:line="360" w:lineRule="auto"/>
        <w:ind w:firstLine="5760" w:firstLineChars="18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日</w:t>
      </w:r>
    </w:p>
    <w:p w14:paraId="6B015D10">
      <w:pPr>
        <w:spacing w:line="360" w:lineRule="auto"/>
        <w:ind w:firstLine="5760" w:firstLineChars="1800"/>
        <w:rPr>
          <w:rFonts w:hint="eastAsia" w:ascii="仿宋_GB2312" w:hAnsi="仿宋_GB2312" w:eastAsia="仿宋_GB2312" w:cs="仿宋_GB2312"/>
          <w:sz w:val="32"/>
          <w:szCs w:val="32"/>
          <w:highlight w:val="none"/>
        </w:rPr>
      </w:pPr>
    </w:p>
    <w:p w14:paraId="2EBA6773">
      <w:pPr>
        <w:spacing w:line="360" w:lineRule="auto"/>
        <w:ind w:firstLine="5760" w:firstLineChars="1800"/>
        <w:rPr>
          <w:rFonts w:hint="eastAsia" w:ascii="仿宋_GB2312" w:hAnsi="仿宋_GB2312" w:eastAsia="仿宋_GB2312" w:cs="仿宋_GB2312"/>
          <w:sz w:val="32"/>
          <w:szCs w:val="32"/>
          <w:highlight w:val="none"/>
        </w:rPr>
      </w:pPr>
    </w:p>
    <w:p w14:paraId="0DE6E618">
      <w:pPr>
        <w:spacing w:line="360" w:lineRule="auto"/>
        <w:ind w:firstLine="5760" w:firstLineChars="1800"/>
        <w:rPr>
          <w:rFonts w:hint="eastAsia" w:ascii="仿宋_GB2312" w:hAnsi="仿宋_GB2312" w:eastAsia="仿宋_GB2312" w:cs="仿宋_GB2312"/>
          <w:sz w:val="32"/>
          <w:szCs w:val="32"/>
          <w:highlight w:val="none"/>
        </w:rPr>
      </w:pPr>
    </w:p>
    <w:p w14:paraId="2E32B7D5">
      <w:pPr>
        <w:spacing w:line="360" w:lineRule="auto"/>
        <w:ind w:firstLine="5760" w:firstLineChars="1800"/>
        <w:rPr>
          <w:rFonts w:hint="eastAsia" w:ascii="仿宋_GB2312" w:hAnsi="仿宋_GB2312" w:eastAsia="仿宋_GB2312" w:cs="仿宋_GB2312"/>
          <w:sz w:val="32"/>
          <w:szCs w:val="32"/>
          <w:highlight w:val="none"/>
        </w:rPr>
      </w:pPr>
    </w:p>
    <w:p w14:paraId="5A54FCC9">
      <w:pPr>
        <w:spacing w:line="240" w:lineRule="auto"/>
        <w:ind w:firstLine="0"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358A731A">
      <w:pPr>
        <w:snapToGrid w:val="0"/>
        <w:ind w:left="0" w:leftChars="0" w:firstLine="0" w:firstLineChars="0"/>
        <w:jc w:val="left"/>
        <w:rPr>
          <w:rFonts w:hint="default" w:ascii="方正小标宋_GBK" w:hAnsi="方正小标宋_GBK" w:eastAsia="方正小标宋_GBK" w:cs="方正小标宋_GBK"/>
          <w:b w:val="0"/>
          <w:bCs w:val="0"/>
          <w:sz w:val="24"/>
          <w:szCs w:val="24"/>
          <w:lang w:val="en-US" w:eastAsia="zh-CN"/>
        </w:rPr>
      </w:pPr>
      <w:r>
        <w:rPr>
          <w:rFonts w:hint="eastAsia" w:ascii="方正小标宋_GBK" w:hAnsi="方正小标宋_GBK" w:eastAsia="方正小标宋_GBK" w:cs="方正小标宋_GBK"/>
          <w:b w:val="0"/>
          <w:bCs w:val="0"/>
          <w:sz w:val="24"/>
          <w:szCs w:val="24"/>
          <w:lang w:val="en-US" w:eastAsia="zh-CN"/>
        </w:rPr>
        <w:t>附件1</w:t>
      </w:r>
    </w:p>
    <w:p w14:paraId="26392328">
      <w:pPr>
        <w:ind w:left="0" w:leftChars="0" w:firstLine="0" w:firstLineChars="0"/>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lang w:val="en-US" w:eastAsia="zh-CN"/>
        </w:rPr>
        <w:t>物理与电子工程</w:t>
      </w:r>
      <w:r>
        <w:rPr>
          <w:rFonts w:hint="eastAsia" w:ascii="方正小标宋_GBK" w:hAnsi="方正小标宋_GBK" w:eastAsia="方正小标宋_GBK" w:cs="方正小标宋_GBK"/>
          <w:sz w:val="36"/>
          <w:szCs w:val="36"/>
        </w:rPr>
        <w:t>学院202</w:t>
      </w:r>
      <w:r>
        <w:rPr>
          <w:rFonts w:hint="eastAsia" w:ascii="方正小标宋_GBK" w:hAnsi="方正小标宋_GBK" w:eastAsia="方正小标宋_GBK" w:cs="方正小标宋_GBK"/>
          <w:sz w:val="36"/>
          <w:szCs w:val="36"/>
          <w:lang w:val="en-US" w:eastAsia="zh-CN"/>
        </w:rPr>
        <w:t>6</w:t>
      </w:r>
      <w:r>
        <w:rPr>
          <w:rFonts w:hint="eastAsia" w:ascii="方正小标宋_GBK" w:hAnsi="方正小标宋_GBK" w:eastAsia="方正小标宋_GBK" w:cs="方正小标宋_GBK"/>
          <w:sz w:val="36"/>
          <w:szCs w:val="36"/>
        </w:rPr>
        <w:t>年硕士研究生</w:t>
      </w:r>
      <w:r>
        <w:rPr>
          <w:rFonts w:hint="eastAsia" w:ascii="方正小标宋_GBK" w:hAnsi="方正小标宋_GBK" w:eastAsia="方正小标宋_GBK" w:cs="方正小标宋_GBK"/>
          <w:sz w:val="36"/>
          <w:szCs w:val="36"/>
          <w:lang w:val="en-US" w:eastAsia="zh-CN"/>
        </w:rPr>
        <w:t>复试</w:t>
      </w:r>
      <w:r>
        <w:rPr>
          <w:rFonts w:hint="eastAsia" w:ascii="方正小标宋_GBK" w:hAnsi="方正小标宋_GBK" w:eastAsia="方正小标宋_GBK" w:cs="方正小标宋_GBK"/>
          <w:sz w:val="36"/>
          <w:szCs w:val="36"/>
        </w:rPr>
        <w:t>材料清单</w:t>
      </w:r>
    </w:p>
    <w:p w14:paraId="5BDEF570">
      <w:pPr>
        <w:ind w:left="0" w:leftChars="0" w:firstLine="562" w:firstLineChars="200"/>
        <w:rPr>
          <w:rFonts w:hint="eastAsia" w:ascii="宋体" w:hAnsi="宋体" w:eastAsia="宋体" w:cs="宋体"/>
          <w:b/>
          <w:bCs/>
          <w:sz w:val="32"/>
          <w:szCs w:val="32"/>
        </w:rPr>
      </w:pPr>
      <w:r>
        <w:rPr>
          <w:rFonts w:hint="eastAsia" w:ascii="宋体" w:hAnsi="宋体" w:eastAsia="宋体" w:cs="宋体"/>
          <w:b/>
          <w:bCs/>
          <w:sz w:val="28"/>
          <w:szCs w:val="28"/>
          <w:lang w:val="en-US" w:eastAsia="zh-CN"/>
        </w:rPr>
        <w:t>考生复试资格审查</w:t>
      </w:r>
      <w:r>
        <w:rPr>
          <w:rFonts w:hint="eastAsia" w:ascii="宋体" w:hAnsi="宋体" w:eastAsia="宋体" w:cs="宋体"/>
          <w:b/>
          <w:bCs/>
          <w:sz w:val="28"/>
          <w:szCs w:val="28"/>
        </w:rPr>
        <w:t>材料清单：</w:t>
      </w:r>
    </w:p>
    <w:p w14:paraId="47479AE6">
      <w:pPr>
        <w:rPr>
          <w:rFonts w:hint="eastAsia" w:ascii="宋体" w:hAnsi="宋体" w:eastAsia="宋体" w:cs="宋体"/>
          <w:sz w:val="28"/>
          <w:szCs w:val="28"/>
        </w:rPr>
      </w:pPr>
      <w:r>
        <w:rPr>
          <w:rFonts w:hint="eastAsia" w:ascii="宋体" w:hAnsi="宋体" w:eastAsia="宋体" w:cs="宋体"/>
          <w:sz w:val="28"/>
          <w:szCs w:val="28"/>
        </w:rPr>
        <w:t>1.初试准考证（原件丢失者可在研招网下载）。</w:t>
      </w:r>
    </w:p>
    <w:p w14:paraId="1F6CE3F0">
      <w:pPr>
        <w:rPr>
          <w:rFonts w:hint="eastAsia" w:ascii="宋体" w:hAnsi="宋体" w:eastAsia="宋体" w:cs="宋体"/>
          <w:sz w:val="28"/>
          <w:szCs w:val="28"/>
        </w:rPr>
      </w:pPr>
      <w:r>
        <w:rPr>
          <w:rFonts w:hint="eastAsia" w:ascii="宋体" w:hAnsi="宋体" w:eastAsia="宋体" w:cs="宋体"/>
          <w:sz w:val="28"/>
          <w:szCs w:val="28"/>
        </w:rPr>
        <w:t>2.本人填写并签名的《海南师范大学硕士研究生招生复试考生承诺书(202</w:t>
      </w:r>
      <w:r>
        <w:rPr>
          <w:rFonts w:hint="eastAsia" w:ascii="宋体" w:hAnsi="宋体" w:eastAsia="宋体" w:cs="宋体"/>
          <w:sz w:val="28"/>
          <w:szCs w:val="28"/>
          <w:lang w:val="en-US" w:eastAsia="zh-CN"/>
        </w:rPr>
        <w:t>6</w:t>
      </w:r>
      <w:r>
        <w:rPr>
          <w:rFonts w:hint="eastAsia" w:ascii="宋体" w:hAnsi="宋体" w:eastAsia="宋体" w:cs="宋体"/>
          <w:sz w:val="28"/>
          <w:szCs w:val="28"/>
        </w:rPr>
        <w:t>年）》（见研究生学院网站下载专区）。</w:t>
      </w:r>
    </w:p>
    <w:p w14:paraId="41BD1532">
      <w:pPr>
        <w:rPr>
          <w:rFonts w:hint="eastAsia" w:ascii="宋体" w:hAnsi="宋体" w:eastAsia="宋体" w:cs="宋体"/>
          <w:sz w:val="28"/>
          <w:szCs w:val="28"/>
        </w:rPr>
      </w:pPr>
      <w:r>
        <w:rPr>
          <w:rFonts w:hint="eastAsia" w:ascii="宋体" w:hAnsi="宋体" w:eastAsia="宋体" w:cs="宋体"/>
          <w:sz w:val="28"/>
          <w:szCs w:val="28"/>
        </w:rPr>
        <w:t>3.本人有效身份证正、反面。</w:t>
      </w:r>
    </w:p>
    <w:p w14:paraId="26B4B12E">
      <w:pPr>
        <w:rPr>
          <w:rFonts w:hint="eastAsia" w:ascii="宋体" w:hAnsi="宋体" w:eastAsia="宋体" w:cs="宋体"/>
          <w:sz w:val="28"/>
          <w:szCs w:val="28"/>
        </w:rPr>
      </w:pPr>
      <w:r>
        <w:rPr>
          <w:rFonts w:hint="eastAsia" w:ascii="宋体" w:hAnsi="宋体" w:eastAsia="宋体" w:cs="宋体"/>
          <w:sz w:val="28"/>
          <w:szCs w:val="28"/>
        </w:rPr>
        <w:t>4.应届本科生提供就读高校相关管理部门颁发并注册完整的学生证、《教育部学籍在线验证报告》（有效期截止为 202</w:t>
      </w:r>
      <w:r>
        <w:rPr>
          <w:rFonts w:hint="eastAsia" w:ascii="宋体" w:hAnsi="宋体" w:eastAsia="宋体" w:cs="宋体"/>
          <w:sz w:val="28"/>
          <w:szCs w:val="28"/>
          <w:lang w:val="en-US" w:eastAsia="zh-CN"/>
        </w:rPr>
        <w:t>6</w:t>
      </w:r>
      <w:r>
        <w:rPr>
          <w:rFonts w:hint="eastAsia" w:ascii="宋体" w:hAnsi="宋体" w:eastAsia="宋体" w:cs="宋体"/>
          <w:sz w:val="28"/>
          <w:szCs w:val="28"/>
        </w:rPr>
        <w:t>年5月30日）；</w:t>
      </w:r>
    </w:p>
    <w:p w14:paraId="637F8D69">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往届本科生提供毕业证、学位证、《教育部学历证书电子注册备案表》；同等学力考生提供大专毕业证书或本科结业证书及《教育部学历证书电子注册备案表》；成人高校应届本科毕业生提供在学证明、《教育部学籍在线验证报告》（有效期截止为202</w:t>
      </w:r>
      <w:r>
        <w:rPr>
          <w:rFonts w:hint="eastAsia" w:ascii="宋体" w:hAnsi="宋体" w:eastAsia="宋体" w:cs="宋体"/>
          <w:sz w:val="28"/>
          <w:szCs w:val="28"/>
          <w:lang w:val="en-US" w:eastAsia="zh-CN"/>
        </w:rPr>
        <w:t>6</w:t>
      </w:r>
      <w:r>
        <w:rPr>
          <w:rFonts w:hint="eastAsia" w:ascii="宋体" w:hAnsi="宋体" w:eastAsia="宋体" w:cs="宋体"/>
          <w:sz w:val="28"/>
          <w:szCs w:val="28"/>
        </w:rPr>
        <w:t>年5月30日）；国（境）外获得学历、学位的须出示由教育部留学服务中心出具的国外学历学位认证书，获得学历、学位时间以认证书上认定的时间为准。</w:t>
      </w:r>
    </w:p>
    <w:p w14:paraId="14753808">
      <w:pPr>
        <w:numPr>
          <w:ilvl w:val="0"/>
          <w:numId w:val="0"/>
        </w:num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《海南师范大学研究生招生考试思想品德考察表》（见研究生学院网站下载专区）。</w:t>
      </w:r>
    </w:p>
    <w:p w14:paraId="4FE278F0">
      <w:pPr>
        <w:widowControl/>
        <w:spacing w:line="500" w:lineRule="exact"/>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6.申请享受初试加分政策的考生，交验相关证明原件。具体加分资格及证件如下：</w:t>
      </w:r>
    </w:p>
    <w:p w14:paraId="3E466BF3">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参加“大学生志愿服务西部计划”“三支一扶计划”“农村义务教育阶段学校教师特设岗位计划”“国际中文教育志愿者”项目服务期满且考核合格的考生，3年内参加全国硕士研究生招生考试的，初试总分加10分，同等条件下优先录取。</w:t>
      </w:r>
    </w:p>
    <w:p w14:paraId="2EA81E2C">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（2）退役大学生士兵达到报考条件后，3年内参加全国硕士研究生招生考试，初试总分加10分，同等条件下优先录取。报考（含调剂）“退役大学生士兵”专项计划的，不享受退役大学生士兵初试加分政策。</w:t>
      </w:r>
    </w:p>
    <w:p w14:paraId="3BEA01B2">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w:t>
      </w:r>
    </w:p>
    <w:p w14:paraId="4EA42918">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①符合以上规定条件并申请享受初试加分政策的考生，须在网上报名时按要求填报相关信息。未按规定申报或审核（含复审）未通过的，不享受相应加分政策！</w:t>
      </w:r>
    </w:p>
    <w:p w14:paraId="03031BE2">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②初试总成绩加10分，单科不加分。</w:t>
      </w:r>
    </w:p>
    <w:p w14:paraId="5746A6E2">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③符合多项加分项目的考生，分值不得累加。</w:t>
      </w:r>
    </w:p>
    <w:p w14:paraId="165F20BC">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④申请享受少数民族照顾政策的考生，不再享受初试加分政策。</w:t>
      </w:r>
    </w:p>
    <w:p w14:paraId="1AF2ADCF">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⑤报考专项计划的考生，不再享受初试加分、少数民族照顾政策。</w:t>
      </w:r>
    </w:p>
    <w:p w14:paraId="34E9C957">
      <w:pPr>
        <w:ind w:firstLine="560" w:firstLineChars="200"/>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以上</w:t>
      </w:r>
      <w:r>
        <w:rPr>
          <w:rFonts w:hint="eastAsia" w:ascii="宋体" w:hAnsi="宋体" w:eastAsia="宋体" w:cs="宋体"/>
          <w:sz w:val="28"/>
          <w:szCs w:val="28"/>
        </w:rPr>
        <w:t>资格审查材料</w:t>
      </w:r>
      <w:r>
        <w:rPr>
          <w:rFonts w:hint="eastAsia" w:ascii="宋体" w:hAnsi="宋体" w:eastAsia="宋体" w:cs="宋体"/>
          <w:sz w:val="28"/>
          <w:szCs w:val="28"/>
          <w:lang w:val="en-US" w:eastAsia="zh-CN"/>
        </w:rPr>
        <w:t>电子版按照</w:t>
      </w:r>
      <w:r>
        <w:rPr>
          <w:rFonts w:hint="eastAsia" w:ascii="宋体" w:hAnsi="宋体" w:eastAsia="宋体" w:cs="宋体"/>
          <w:sz w:val="28"/>
          <w:szCs w:val="28"/>
        </w:rPr>
        <w:t>材料</w:t>
      </w:r>
      <w:r>
        <w:rPr>
          <w:rFonts w:hint="eastAsia" w:ascii="宋体" w:hAnsi="宋体" w:eastAsia="宋体" w:cs="宋体"/>
          <w:sz w:val="28"/>
          <w:szCs w:val="28"/>
          <w:lang w:val="en-US" w:eastAsia="zh-CN"/>
        </w:rPr>
        <w:t>清单顺序</w:t>
      </w:r>
      <w:r>
        <w:rPr>
          <w:rFonts w:hint="eastAsia" w:ascii="宋体" w:hAnsi="宋体" w:eastAsia="宋体" w:cs="宋体"/>
          <w:sz w:val="28"/>
          <w:szCs w:val="28"/>
        </w:rPr>
        <w:t>扫描成</w:t>
      </w:r>
      <w:r>
        <w:rPr>
          <w:rFonts w:hint="eastAsia" w:ascii="宋体" w:hAnsi="宋体" w:eastAsia="宋体" w:cs="宋体"/>
          <w:sz w:val="28"/>
          <w:szCs w:val="28"/>
          <w:lang w:val="en-US" w:eastAsia="zh-CN"/>
        </w:rPr>
        <w:t>一个</w:t>
      </w:r>
      <w:r>
        <w:rPr>
          <w:rFonts w:hint="eastAsia" w:ascii="宋体" w:hAnsi="宋体" w:eastAsia="宋体" w:cs="宋体"/>
          <w:sz w:val="28"/>
          <w:szCs w:val="28"/>
        </w:rPr>
        <w:t>彩色PDF文件，</w:t>
      </w:r>
      <w:r>
        <w:rPr>
          <w:rFonts w:hint="eastAsia" w:ascii="宋体" w:hAnsi="宋体" w:eastAsia="宋体" w:cs="宋体"/>
          <w:sz w:val="28"/>
          <w:szCs w:val="28"/>
          <w:lang w:val="en-US" w:eastAsia="zh-CN"/>
        </w:rPr>
        <w:t>按照</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专业名称</w:t>
      </w:r>
      <w:r>
        <w:rPr>
          <w:rFonts w:hint="eastAsia" w:ascii="宋体" w:hAnsi="宋体" w:eastAsia="宋体" w:cs="宋体"/>
          <w:b/>
          <w:bCs/>
          <w:sz w:val="28"/>
          <w:szCs w:val="28"/>
        </w:rPr>
        <w:t>＋考生姓名＋资格审查材料”</w:t>
      </w:r>
      <w:r>
        <w:rPr>
          <w:rFonts w:hint="eastAsia" w:ascii="宋体" w:hAnsi="宋体" w:eastAsia="宋体" w:cs="宋体"/>
          <w:sz w:val="28"/>
          <w:szCs w:val="28"/>
        </w:rPr>
        <w:t>命名。所有签名务必手签，公章为彩色。</w:t>
      </w:r>
      <w:r>
        <w:rPr>
          <w:rFonts w:hint="eastAsia" w:ascii="宋体" w:hAnsi="宋体" w:eastAsia="宋体" w:cs="宋体"/>
          <w:sz w:val="28"/>
          <w:szCs w:val="28"/>
          <w:lang w:val="en-US" w:eastAsia="zh-CN"/>
        </w:rPr>
        <w:t>考生需于</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月</w:t>
      </w:r>
      <w:r>
        <w:rPr>
          <w:rFonts w:hint="eastAsia" w:ascii="宋体" w:hAnsi="宋体" w:eastAsia="宋体" w:cs="宋体"/>
          <w:b/>
          <w:bCs/>
          <w:sz w:val="28"/>
          <w:szCs w:val="28"/>
          <w:lang w:val="en-US" w:eastAsia="zh-CN"/>
        </w:rPr>
        <w:t>12</w:t>
      </w:r>
      <w:r>
        <w:rPr>
          <w:rFonts w:hint="eastAsia" w:ascii="宋体" w:hAnsi="宋体" w:eastAsia="宋体" w:cs="宋体"/>
          <w:b/>
          <w:bCs/>
          <w:sz w:val="28"/>
          <w:szCs w:val="28"/>
        </w:rPr>
        <w:t>日晚上10:00</w:t>
      </w:r>
      <w:r>
        <w:rPr>
          <w:rFonts w:hint="eastAsia" w:ascii="宋体" w:hAnsi="宋体" w:eastAsia="宋体" w:cs="宋体"/>
          <w:sz w:val="28"/>
          <w:szCs w:val="28"/>
        </w:rPr>
        <w:t>前提交</w:t>
      </w:r>
      <w:r>
        <w:rPr>
          <w:rFonts w:hint="eastAsia" w:ascii="宋体" w:hAnsi="宋体" w:eastAsia="宋体" w:cs="宋体"/>
          <w:sz w:val="28"/>
          <w:szCs w:val="28"/>
          <w:lang w:val="en-US" w:eastAsia="zh-CN"/>
        </w:rPr>
        <w:t>电子版材料</w:t>
      </w:r>
      <w:r>
        <w:rPr>
          <w:rFonts w:hint="eastAsia" w:ascii="宋体" w:hAnsi="宋体" w:eastAsia="宋体" w:cs="宋体"/>
          <w:sz w:val="28"/>
          <w:szCs w:val="28"/>
        </w:rPr>
        <w:t>至</w:t>
      </w:r>
      <w:r>
        <w:rPr>
          <w:rFonts w:hint="eastAsia" w:ascii="宋体" w:hAnsi="宋体" w:eastAsia="宋体" w:cs="宋体"/>
          <w:sz w:val="28"/>
          <w:szCs w:val="28"/>
          <w:lang w:val="en-US" w:eastAsia="zh-CN"/>
        </w:rPr>
        <w:t>邮箱</w:t>
      </w:r>
      <w:r>
        <w:rPr>
          <w:rFonts w:hint="eastAsia" w:ascii="仿宋_GB2312" w:hAnsi="仿宋_GB2312" w:eastAsia="仿宋_GB2312" w:cs="仿宋_GB2312"/>
          <w:b/>
          <w:bCs/>
          <w:color w:val="auto"/>
          <w:sz w:val="32"/>
          <w:szCs w:val="32"/>
          <w:highlight w:val="none"/>
          <w:lang w:val="en-US" w:eastAsia="zh-CN"/>
        </w:rPr>
        <w:fldChar w:fldCharType="begin"/>
      </w:r>
      <w:r>
        <w:rPr>
          <w:rFonts w:hint="eastAsia" w:ascii="仿宋_GB2312" w:hAnsi="仿宋_GB2312" w:eastAsia="仿宋_GB2312" w:cs="仿宋_GB2312"/>
          <w:b/>
          <w:bCs/>
          <w:color w:val="auto"/>
          <w:sz w:val="32"/>
          <w:szCs w:val="32"/>
          <w:highlight w:val="none"/>
          <w:lang w:val="en-US" w:eastAsia="zh-CN"/>
        </w:rPr>
        <w:instrText xml:space="preserve"> HYPERLINK "mailto:257019130@qq.com" </w:instrText>
      </w:r>
      <w:r>
        <w:rPr>
          <w:rFonts w:hint="eastAsia" w:ascii="仿宋_GB2312" w:hAnsi="仿宋_GB2312" w:eastAsia="仿宋_GB2312" w:cs="仿宋_GB2312"/>
          <w:b/>
          <w:bCs/>
          <w:color w:val="auto"/>
          <w:sz w:val="32"/>
          <w:szCs w:val="32"/>
          <w:highlight w:val="none"/>
          <w:lang w:val="en-US" w:eastAsia="zh-CN"/>
        </w:rPr>
        <w:fldChar w:fldCharType="separate"/>
      </w:r>
      <w:r>
        <w:rPr>
          <w:rStyle w:val="15"/>
          <w:rFonts w:hint="eastAsia" w:ascii="仿宋_GB2312" w:hAnsi="仿宋_GB2312" w:eastAsia="仿宋_GB2312" w:cs="仿宋_GB2312"/>
          <w:b/>
          <w:bCs/>
          <w:sz w:val="32"/>
          <w:szCs w:val="32"/>
          <w:highlight w:val="none"/>
          <w:lang w:val="en-US" w:eastAsia="zh-CN"/>
        </w:rPr>
        <w:t>257019130@qq.com</w:t>
      </w:r>
      <w:r>
        <w:rPr>
          <w:rFonts w:hint="eastAsia" w:ascii="仿宋_GB2312" w:hAnsi="仿宋_GB2312" w:eastAsia="仿宋_GB2312" w:cs="仿宋_GB2312"/>
          <w:b/>
          <w:bCs/>
          <w:color w:val="auto"/>
          <w:sz w:val="32"/>
          <w:szCs w:val="32"/>
          <w:highlight w:val="none"/>
          <w:lang w:val="en-US" w:eastAsia="zh-CN"/>
        </w:rPr>
        <w:fldChar w:fldCharType="end"/>
      </w:r>
      <w:r>
        <w:rPr>
          <w:rFonts w:hint="eastAsia" w:ascii="仿宋_GB2312" w:hAnsi="仿宋_GB2312" w:cs="仿宋_GB2312"/>
          <w:b/>
          <w:bCs/>
          <w:color w:val="auto"/>
          <w:sz w:val="32"/>
          <w:szCs w:val="32"/>
          <w:highlight w:val="none"/>
          <w:lang w:val="en-US" w:eastAsia="zh-CN"/>
        </w:rPr>
        <w:t xml:space="preserve"> </w:t>
      </w:r>
      <w:r>
        <w:rPr>
          <w:rFonts w:hint="eastAsia" w:ascii="宋体" w:hAnsi="宋体" w:eastAsia="宋体" w:cs="宋体"/>
          <w:sz w:val="28"/>
          <w:szCs w:val="28"/>
          <w:lang w:val="en-US" w:eastAsia="zh-CN"/>
        </w:rPr>
        <w:t>，</w:t>
      </w:r>
      <w:r>
        <w:rPr>
          <w:rFonts w:hint="eastAsia" w:ascii="宋体" w:hAnsi="宋体" w:eastAsia="宋体" w:cs="宋体"/>
          <w:sz w:val="28"/>
          <w:szCs w:val="28"/>
        </w:rPr>
        <w:t>邮件中须注明本人</w:t>
      </w:r>
      <w:r>
        <w:rPr>
          <w:rFonts w:hint="eastAsia" w:ascii="宋体" w:hAnsi="宋体" w:eastAsia="宋体" w:cs="宋体"/>
          <w:sz w:val="28"/>
          <w:szCs w:val="28"/>
          <w:lang w:val="en-US" w:eastAsia="zh-CN"/>
        </w:rPr>
        <w:t>紧急</w:t>
      </w:r>
      <w:r>
        <w:rPr>
          <w:rFonts w:hint="eastAsia" w:ascii="宋体" w:hAnsi="宋体" w:eastAsia="宋体" w:cs="宋体"/>
          <w:sz w:val="28"/>
          <w:szCs w:val="28"/>
        </w:rPr>
        <w:t>联系电话。考生复试(调剂)所提交的电子版材料一律不予退还</w:t>
      </w:r>
      <w:r>
        <w:rPr>
          <w:rFonts w:hint="eastAsia" w:ascii="宋体" w:hAnsi="宋体" w:eastAsia="宋体" w:cs="宋体"/>
          <w:sz w:val="28"/>
          <w:szCs w:val="28"/>
          <w:lang w:eastAsia="zh-CN"/>
        </w:rPr>
        <w:t>。</w:t>
      </w:r>
      <w:r>
        <w:rPr>
          <w:rFonts w:hint="eastAsia" w:ascii="宋体" w:hAnsi="宋体" w:eastAsia="宋体" w:cs="宋体"/>
          <w:sz w:val="28"/>
          <w:szCs w:val="28"/>
          <w:u w:val="single"/>
          <w:lang w:val="en-US" w:eastAsia="zh-CN"/>
        </w:rPr>
        <w:t>资格审查材料的纸质版原件请随身携带，并于4月13日上午携带材料原件至海南师范大学龙昆南校区物理楼306办公室核验。</w:t>
      </w:r>
    </w:p>
    <w:p w14:paraId="593EC071">
      <w:pPr>
        <w:ind w:firstLine="0" w:firstLineChars="0"/>
        <w:rPr>
          <w:rFonts w:hint="eastAsia" w:ascii="宋体" w:hAnsi="宋体" w:eastAsia="宋体" w:cs="宋体"/>
          <w:sz w:val="28"/>
          <w:szCs w:val="28"/>
          <w:u w:val="single"/>
          <w:lang w:val="en-US" w:eastAsia="zh-CN"/>
        </w:rPr>
      </w:pPr>
      <w:r>
        <w:rPr>
          <w:rFonts w:hint="eastAsia" w:ascii="宋体" w:hAnsi="宋体" w:eastAsia="宋体" w:cs="宋体"/>
          <w:sz w:val="28"/>
          <w:szCs w:val="28"/>
          <w:u w:val="single"/>
          <w:lang w:val="en-US" w:eastAsia="zh-CN"/>
        </w:rPr>
        <w:br w:type="page"/>
      </w:r>
    </w:p>
    <w:p w14:paraId="7E7F48C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方正小标宋_GBK" w:hAnsi="方正小标宋_GBK" w:eastAsia="方正小标宋_GBK" w:cs="方正小标宋_GBK"/>
          <w:b w:val="0"/>
          <w:bCs/>
          <w:sz w:val="24"/>
          <w:szCs w:val="24"/>
          <w:lang w:val="en-US" w:eastAsia="zh-CN"/>
        </w:rPr>
      </w:pPr>
      <w:r>
        <w:rPr>
          <w:rFonts w:hint="eastAsia" w:ascii="方正小标宋_GBK" w:hAnsi="方正小标宋_GBK" w:eastAsia="方正小标宋_GBK" w:cs="方正小标宋_GBK"/>
          <w:b w:val="0"/>
          <w:bCs/>
          <w:sz w:val="24"/>
          <w:szCs w:val="24"/>
          <w:lang w:val="en-US" w:eastAsia="zh-CN"/>
        </w:rPr>
        <w:t>附件2</w:t>
      </w:r>
    </w:p>
    <w:p w14:paraId="505C14FE">
      <w:pPr>
        <w:spacing w:beforeLines="25" w:afterLines="25" w:line="240" w:lineRule="auto"/>
        <w:ind w:left="0" w:leftChars="0" w:firstLine="320" w:firstLineChars="100"/>
        <w:jc w:val="both"/>
        <w:rPr>
          <w:rFonts w:hint="eastAsia" w:ascii="方正小标宋_GBK" w:hAnsi="方正小标宋_GBK" w:eastAsia="方正小标宋_GBK" w:cs="方正小标宋_GBK"/>
          <w:b w:val="0"/>
          <w:bCs/>
          <w:sz w:val="32"/>
          <w:szCs w:val="32"/>
        </w:rPr>
      </w:pPr>
      <w:r>
        <w:rPr>
          <w:rFonts w:hint="eastAsia" w:ascii="方正小标宋_GBK" w:hAnsi="方正小标宋_GBK" w:eastAsia="方正小标宋_GBK" w:cs="方正小标宋_GBK"/>
          <w:b w:val="0"/>
          <w:bCs/>
          <w:sz w:val="32"/>
          <w:szCs w:val="32"/>
          <w:lang w:eastAsia="zh-CN"/>
        </w:rPr>
        <w:t>海</w:t>
      </w:r>
      <w:r>
        <w:rPr>
          <w:rFonts w:hint="eastAsia" w:ascii="方正小标宋_GBK" w:hAnsi="方正小标宋_GBK" w:eastAsia="方正小标宋_GBK" w:cs="方正小标宋_GBK"/>
          <w:b w:val="0"/>
          <w:bCs/>
          <w:sz w:val="32"/>
          <w:szCs w:val="32"/>
        </w:rPr>
        <w:t>南师范大学20</w:t>
      </w:r>
      <w:r>
        <w:rPr>
          <w:rFonts w:hint="eastAsia" w:ascii="方正小标宋_GBK" w:hAnsi="方正小标宋_GBK" w:eastAsia="方正小标宋_GBK" w:cs="方正小标宋_GBK"/>
          <w:b w:val="0"/>
          <w:bCs/>
          <w:color w:val="auto"/>
          <w:sz w:val="32"/>
          <w:szCs w:val="32"/>
          <w:u w:val="none"/>
          <w:lang w:val="en-US" w:eastAsia="zh-CN"/>
        </w:rPr>
        <w:t>26</w:t>
      </w:r>
      <w:r>
        <w:rPr>
          <w:rFonts w:hint="eastAsia" w:ascii="方正小标宋_GBK" w:hAnsi="方正小标宋_GBK" w:eastAsia="方正小标宋_GBK" w:cs="方正小标宋_GBK"/>
          <w:b w:val="0"/>
          <w:bCs/>
          <w:color w:val="auto"/>
          <w:sz w:val="32"/>
          <w:szCs w:val="32"/>
        </w:rPr>
        <w:t>年</w:t>
      </w:r>
      <w:r>
        <w:rPr>
          <w:rFonts w:hint="eastAsia" w:ascii="方正小标宋_GBK" w:hAnsi="方正小标宋_GBK" w:eastAsia="方正小标宋_GBK" w:cs="方正小标宋_GBK"/>
          <w:b w:val="0"/>
          <w:bCs/>
          <w:sz w:val="32"/>
          <w:szCs w:val="32"/>
        </w:rPr>
        <w:t>硕士研究生</w:t>
      </w:r>
      <w:r>
        <w:rPr>
          <w:rFonts w:hint="eastAsia" w:ascii="方正小标宋_GBK" w:hAnsi="方正小标宋_GBK" w:eastAsia="方正小标宋_GBK" w:cs="方正小标宋_GBK"/>
          <w:b w:val="0"/>
          <w:bCs/>
          <w:sz w:val="32"/>
          <w:szCs w:val="32"/>
          <w:lang w:eastAsia="zh-CN"/>
        </w:rPr>
        <w:t>招生</w:t>
      </w:r>
      <w:r>
        <w:rPr>
          <w:rFonts w:hint="eastAsia" w:ascii="方正小标宋_GBK" w:hAnsi="方正小标宋_GBK" w:eastAsia="方正小标宋_GBK" w:cs="方正小标宋_GBK"/>
          <w:b w:val="0"/>
          <w:bCs/>
          <w:sz w:val="32"/>
          <w:szCs w:val="32"/>
        </w:rPr>
        <w:t>复试考生承诺书</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B6E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8" w:hRule="atLeast"/>
        </w:trPr>
        <w:tc>
          <w:tcPr>
            <w:tcW w:w="8522" w:type="dxa"/>
          </w:tcPr>
          <w:p w14:paraId="35AF0B4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本人是参加202</w:t>
            </w:r>
            <w:r>
              <w:rPr>
                <w:rFonts w:hint="eastAsia" w:ascii="仿宋_GB2312" w:hAnsi="仿宋_GB2312" w:cs="仿宋_GB2312"/>
                <w:color w:val="auto"/>
                <w:sz w:val="24"/>
                <w:szCs w:val="24"/>
                <w:lang w:val="en-US" w:eastAsia="zh-CN"/>
              </w:rPr>
              <w:t>6</w:t>
            </w:r>
            <w:r>
              <w:rPr>
                <w:rFonts w:hint="eastAsia" w:ascii="仿宋_GB2312" w:hAnsi="仿宋_GB2312" w:eastAsia="仿宋_GB2312" w:cs="仿宋_GB2312"/>
                <w:color w:val="auto"/>
                <w:sz w:val="24"/>
                <w:szCs w:val="24"/>
                <w:lang w:val="en-US" w:eastAsia="zh-CN"/>
              </w:rPr>
              <w:t>年全国硕士研究生招生考试的考生。本人已认真阅读教育部《202</w:t>
            </w:r>
            <w:r>
              <w:rPr>
                <w:rFonts w:hint="eastAsia" w:ascii="仿宋_GB2312" w:hAnsi="仿宋_GB2312" w:cs="仿宋_GB2312"/>
                <w:color w:val="auto"/>
                <w:sz w:val="24"/>
                <w:szCs w:val="24"/>
                <w:lang w:val="en-US" w:eastAsia="zh-CN"/>
              </w:rPr>
              <w:t>6</w:t>
            </w:r>
            <w:r>
              <w:rPr>
                <w:rFonts w:hint="eastAsia" w:ascii="仿宋_GB2312" w:hAnsi="仿宋_GB2312" w:eastAsia="仿宋_GB2312" w:cs="仿宋_GB2312"/>
                <w:color w:val="auto"/>
                <w:sz w:val="24"/>
                <w:szCs w:val="24"/>
                <w:lang w:val="en-US" w:eastAsia="zh-CN"/>
              </w:rPr>
              <w:t>年全国硕士研究生招生工作管理规定》《国家教育考试违规处理办法》《中华人民共和国刑法修正案（九）》《普通高等学校招生违规行为处理暂行办法》以及海南师范大学与报考学院发布的相关招考信息。我已清楚知晓：“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国家教育考试违规处理办法》</w:t>
            </w:r>
            <w:r>
              <w:rPr>
                <w:rFonts w:hint="eastAsia" w:ascii="仿宋_GB2312" w:hAnsi="仿宋_GB2312" w:cs="仿宋_GB2312"/>
                <w:color w:val="auto"/>
                <w:sz w:val="24"/>
                <w:szCs w:val="24"/>
                <w:lang w:val="en-US" w:eastAsia="zh-CN"/>
              </w:rPr>
              <w:t>第</w:t>
            </w:r>
            <w:r>
              <w:rPr>
                <w:rFonts w:hint="eastAsia" w:ascii="仿宋_GB2312" w:hAnsi="仿宋_GB2312" w:eastAsia="仿宋_GB2312" w:cs="仿宋_GB2312"/>
                <w:color w:val="auto"/>
                <w:sz w:val="24"/>
                <w:szCs w:val="24"/>
                <w:lang w:val="en-US" w:eastAsia="zh-CN"/>
              </w:rPr>
              <w:t>十六条第二款规定：“盗窃、损毁、传播在保密期限内的国家教育考试试题、答案及评分参考、考生答卷、考试成绩的，由有关部门依法追究有关人员的责任；构成犯罪的，由司法机关依法追究刑事责任。”</w:t>
            </w:r>
          </w:p>
          <w:p w14:paraId="34080FA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本人已了解并理解海南师范大学关于硕士研究生复试的相关规定，并郑重做出如下承诺：</w:t>
            </w:r>
          </w:p>
          <w:p w14:paraId="4308A58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1.保证在报名及初、复试过程中，严格按照报考条件及相关政策要求选择填报志愿，如实、准确提交报考信息和各项身份认证、资格审查材料。 </w:t>
            </w:r>
          </w:p>
          <w:p w14:paraId="6735F7A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2.自觉遵守相关法律和考试纪律、复试调剂规则，诚信复试，不违纪、作弊，</w:t>
            </w:r>
            <w:r>
              <w:rPr>
                <w:rFonts w:hint="eastAsia" w:ascii="仿宋_GB2312" w:hAnsi="仿宋_GB2312" w:eastAsia="仿宋_GB2312" w:cs="仿宋_GB2312"/>
                <w:b/>
                <w:bCs/>
                <w:color w:val="auto"/>
                <w:sz w:val="24"/>
                <w:szCs w:val="24"/>
                <w:lang w:val="en-US" w:eastAsia="zh-CN"/>
              </w:rPr>
              <w:t>确保在参考科目全部考生考试结束前不以任何形式泄露与传播试题。</w:t>
            </w:r>
          </w:p>
          <w:p w14:paraId="55B545E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3.保证复试过程不录音录像录屏，不保存和传播复试有关内容。</w:t>
            </w:r>
          </w:p>
          <w:p w14:paraId="691ECF3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4.保证本次复试过程中不传谣、不造谣、不信谣。</w:t>
            </w:r>
          </w:p>
          <w:p w14:paraId="1BAB4E2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若本人违背上述各项承诺，本人自愿承担由此造成的一切后果，自愿承担相应的法律责任并接受记入国家教育考试诚信档案数据库，三年内不得报考研究生的处罚。</w:t>
            </w:r>
          </w:p>
          <w:p w14:paraId="658CE45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考生本人签名：      </w:t>
            </w:r>
          </w:p>
          <w:p w14:paraId="7C47886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val="en-US" w:eastAsia="zh-CN"/>
              </w:rPr>
              <w:t>年  月  日</w:t>
            </w:r>
          </w:p>
        </w:tc>
      </w:tr>
    </w:tbl>
    <w:p w14:paraId="2DCFA95C">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以下由各学院相关人员填写：</w:t>
      </w:r>
    </w:p>
    <w:p w14:paraId="304D720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1.考生所提供的资格审查上述材料均已核验，有 / 无异常。</w:t>
      </w:r>
    </w:p>
    <w:p w14:paraId="7CEA3E3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2.该考生已通过海南师范大学研究生招生考试复试资格审查，已将所有资格审查材料留存备查。</w:t>
      </w:r>
    </w:p>
    <w:p w14:paraId="4127E4E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lang w:val="en-US" w:eastAsia="zh-CN"/>
        </w:rPr>
      </w:pPr>
    </w:p>
    <w:p w14:paraId="1D51495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资格审查人（</w:t>
      </w:r>
      <w:r>
        <w:rPr>
          <w:rFonts w:hint="eastAsia" w:ascii="仿宋_GB2312" w:hAnsi="仿宋_GB2312" w:cs="仿宋_GB2312"/>
          <w:sz w:val="24"/>
          <w:szCs w:val="24"/>
          <w:lang w:val="en-US" w:eastAsia="zh-CN"/>
        </w:rPr>
        <w:t>手写</w:t>
      </w:r>
      <w:r>
        <w:rPr>
          <w:rFonts w:hint="eastAsia" w:ascii="仿宋_GB2312" w:hAnsi="仿宋_GB2312" w:eastAsia="仿宋_GB2312" w:cs="仿宋_GB2312"/>
          <w:sz w:val="24"/>
          <w:szCs w:val="24"/>
          <w:lang w:val="en-US" w:eastAsia="zh-CN"/>
        </w:rPr>
        <w:t>签名）：</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lang w:val="en-US" w:eastAsia="zh-CN"/>
        </w:rPr>
        <w:t>年  月  日</w:t>
      </w:r>
    </w:p>
    <w:p w14:paraId="0F62ED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lang w:val="en-US" w:eastAsia="zh-CN"/>
        </w:rPr>
      </w:pPr>
    </w:p>
    <w:p w14:paraId="7844ECE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lang w:val="en-US" w:eastAsia="zh-CN"/>
        </w:rPr>
      </w:pPr>
    </w:p>
    <w:p w14:paraId="2D277DC9">
      <w:pPr>
        <w:snapToGrid w:val="0"/>
        <w:ind w:firstLine="0" w:firstLineChars="0"/>
        <w:jc w:val="left"/>
        <w:rPr>
          <w:rFonts w:hint="default" w:ascii="方正小标宋_GBK" w:hAnsi="方正小标宋_GBK" w:eastAsia="方正小标宋_GBK" w:cs="方正小标宋_GBK"/>
          <w:b w:val="0"/>
          <w:bCs w:val="0"/>
          <w:sz w:val="24"/>
          <w:szCs w:val="24"/>
          <w:lang w:val="en-US" w:eastAsia="zh-CN"/>
        </w:rPr>
      </w:pPr>
      <w:r>
        <w:rPr>
          <w:rFonts w:hint="eastAsia" w:ascii="方正小标宋_GBK" w:hAnsi="方正小标宋_GBK" w:eastAsia="方正小标宋_GBK" w:cs="方正小标宋_GBK"/>
          <w:b w:val="0"/>
          <w:bCs w:val="0"/>
          <w:sz w:val="24"/>
          <w:szCs w:val="24"/>
          <w:lang w:val="en-US" w:eastAsia="zh-CN"/>
        </w:rPr>
        <w:t>附件3</w:t>
      </w:r>
    </w:p>
    <w:p w14:paraId="1A87CF25">
      <w:pPr>
        <w:snapToGrid w:val="0"/>
        <w:jc w:val="center"/>
        <w:rPr>
          <w:rFonts w:hint="eastAsia" w:ascii="方正小标宋_GBK" w:hAnsi="方正小标宋_GBK" w:eastAsia="方正小标宋_GBK" w:cs="方正小标宋_GBK"/>
          <w:b w:val="0"/>
          <w:bCs w:val="0"/>
          <w:sz w:val="32"/>
          <w:szCs w:val="32"/>
        </w:rPr>
      </w:pPr>
      <w:r>
        <w:rPr>
          <w:rFonts w:hint="eastAsia" w:ascii="方正小标宋_GBK" w:hAnsi="方正小标宋_GBK" w:eastAsia="方正小标宋_GBK" w:cs="方正小标宋_GBK"/>
          <w:b w:val="0"/>
          <w:bCs w:val="0"/>
          <w:sz w:val="32"/>
          <w:szCs w:val="32"/>
          <w:lang w:eastAsia="zh-CN"/>
        </w:rPr>
        <w:t>海南师范大学</w:t>
      </w:r>
      <w:r>
        <w:rPr>
          <w:rFonts w:hint="eastAsia" w:ascii="方正小标宋_GBK" w:hAnsi="方正小标宋_GBK" w:eastAsia="方正小标宋_GBK" w:cs="方正小标宋_GBK"/>
          <w:b w:val="0"/>
          <w:bCs w:val="0"/>
          <w:sz w:val="32"/>
          <w:szCs w:val="32"/>
        </w:rPr>
        <w:t>研究生招生考试思想品德</w:t>
      </w:r>
      <w:r>
        <w:rPr>
          <w:rFonts w:hint="eastAsia" w:ascii="方正小标宋_GBK" w:hAnsi="方正小标宋_GBK" w:eastAsia="方正小标宋_GBK" w:cs="方正小标宋_GBK"/>
          <w:b w:val="0"/>
          <w:bCs w:val="0"/>
          <w:sz w:val="32"/>
          <w:szCs w:val="32"/>
          <w:lang w:eastAsia="zh-CN"/>
        </w:rPr>
        <w:t>考察</w:t>
      </w:r>
      <w:r>
        <w:rPr>
          <w:rFonts w:hint="eastAsia" w:ascii="方正小标宋_GBK" w:hAnsi="方正小标宋_GBK" w:eastAsia="方正小标宋_GBK" w:cs="方正小标宋_GBK"/>
          <w:b w:val="0"/>
          <w:bCs w:val="0"/>
          <w:sz w:val="32"/>
          <w:szCs w:val="32"/>
        </w:rPr>
        <w:t>表</w:t>
      </w:r>
    </w:p>
    <w:p w14:paraId="4E4DA40D">
      <w:pPr>
        <w:snapToGrid w:val="0"/>
        <w:rPr>
          <w:rFonts w:hint="eastAsia" w:ascii="仿宋_GB2312" w:hAnsi="仿宋_GB2312" w:eastAsia="仿宋_GB2312" w:cs="仿宋_GB2312"/>
          <w:sz w:val="24"/>
        </w:rPr>
      </w:pPr>
      <w:r>
        <w:rPr>
          <w:rFonts w:hint="eastAsia" w:ascii="仿宋_GB2312" w:hAnsi="仿宋_GB2312" w:eastAsia="仿宋_GB2312" w:cs="仿宋_GB2312"/>
          <w:sz w:val="24"/>
        </w:rPr>
        <w:t>报考专业:</w:t>
      </w:r>
    </w:p>
    <w:tbl>
      <w:tblPr>
        <w:tblStyle w:val="9"/>
        <w:tblW w:w="8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538"/>
        <w:gridCol w:w="720"/>
        <w:gridCol w:w="684"/>
        <w:gridCol w:w="1212"/>
        <w:gridCol w:w="1704"/>
        <w:gridCol w:w="1260"/>
        <w:gridCol w:w="1381"/>
      </w:tblGrid>
      <w:tr w14:paraId="159A4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3" w:type="dxa"/>
            <w:gridSpan w:val="2"/>
            <w:noWrap w:val="0"/>
            <w:vAlign w:val="center"/>
          </w:tcPr>
          <w:p w14:paraId="4FC6A54C">
            <w:pPr>
              <w:spacing w:line="400" w:lineRule="exact"/>
              <w:ind w:left="0" w:leftChars="0" w:firstLine="0" w:firstLineChars="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姓 </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rPr>
              <w:t>名</w:t>
            </w:r>
          </w:p>
        </w:tc>
        <w:tc>
          <w:tcPr>
            <w:tcW w:w="1404" w:type="dxa"/>
            <w:gridSpan w:val="2"/>
            <w:noWrap w:val="0"/>
            <w:vAlign w:val="center"/>
          </w:tcPr>
          <w:p w14:paraId="3850D6BF">
            <w:pPr>
              <w:spacing w:line="400" w:lineRule="exact"/>
              <w:jc w:val="center"/>
              <w:rPr>
                <w:rFonts w:hint="eastAsia" w:ascii="仿宋_GB2312" w:hAnsi="仿宋_GB2312" w:eastAsia="仿宋_GB2312" w:cs="仿宋_GB2312"/>
                <w:sz w:val="24"/>
                <w:szCs w:val="24"/>
              </w:rPr>
            </w:pPr>
          </w:p>
        </w:tc>
        <w:tc>
          <w:tcPr>
            <w:tcW w:w="1212" w:type="dxa"/>
            <w:noWrap w:val="0"/>
            <w:vAlign w:val="center"/>
          </w:tcPr>
          <w:p w14:paraId="0E53540F">
            <w:pPr>
              <w:spacing w:line="400" w:lineRule="exact"/>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出生日期</w:t>
            </w:r>
          </w:p>
        </w:tc>
        <w:tc>
          <w:tcPr>
            <w:tcW w:w="1704" w:type="dxa"/>
            <w:noWrap w:val="0"/>
            <w:vAlign w:val="center"/>
          </w:tcPr>
          <w:p w14:paraId="6E4380E4">
            <w:pPr>
              <w:spacing w:line="400" w:lineRule="exact"/>
              <w:jc w:val="center"/>
              <w:rPr>
                <w:rFonts w:hint="eastAsia" w:ascii="仿宋_GB2312" w:hAnsi="仿宋_GB2312" w:eastAsia="仿宋_GB2312" w:cs="仿宋_GB2312"/>
                <w:sz w:val="24"/>
                <w:szCs w:val="24"/>
              </w:rPr>
            </w:pPr>
          </w:p>
        </w:tc>
        <w:tc>
          <w:tcPr>
            <w:tcW w:w="1260" w:type="dxa"/>
            <w:noWrap w:val="0"/>
            <w:vAlign w:val="center"/>
          </w:tcPr>
          <w:p w14:paraId="3D629503">
            <w:pPr>
              <w:spacing w:line="400" w:lineRule="exact"/>
              <w:ind w:left="0" w:leftChars="0" w:firstLine="0" w:firstLineChars="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政治面貌</w:t>
            </w:r>
          </w:p>
        </w:tc>
        <w:tc>
          <w:tcPr>
            <w:tcW w:w="1381" w:type="dxa"/>
            <w:noWrap w:val="0"/>
            <w:vAlign w:val="center"/>
          </w:tcPr>
          <w:p w14:paraId="7894BCC6">
            <w:pPr>
              <w:spacing w:line="400" w:lineRule="exact"/>
              <w:jc w:val="center"/>
              <w:rPr>
                <w:rFonts w:hint="eastAsia" w:ascii="仿宋_GB2312" w:hAnsi="仿宋_GB2312" w:eastAsia="仿宋_GB2312" w:cs="仿宋_GB2312"/>
                <w:sz w:val="24"/>
                <w:szCs w:val="24"/>
              </w:rPr>
            </w:pPr>
          </w:p>
        </w:tc>
      </w:tr>
      <w:tr w14:paraId="7586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gridSpan w:val="2"/>
            <w:noWrap w:val="0"/>
            <w:vAlign w:val="center"/>
          </w:tcPr>
          <w:p w14:paraId="642CC78D">
            <w:pPr>
              <w:spacing w:line="400" w:lineRule="exact"/>
              <w:ind w:left="0" w:leftChars="0" w:firstLine="0" w:firstLineChars="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最高学历</w:t>
            </w:r>
          </w:p>
        </w:tc>
        <w:tc>
          <w:tcPr>
            <w:tcW w:w="1404" w:type="dxa"/>
            <w:gridSpan w:val="2"/>
            <w:noWrap w:val="0"/>
            <w:vAlign w:val="center"/>
          </w:tcPr>
          <w:p w14:paraId="734080FA">
            <w:pPr>
              <w:spacing w:line="400" w:lineRule="exact"/>
              <w:jc w:val="center"/>
              <w:rPr>
                <w:rFonts w:hint="eastAsia" w:ascii="仿宋_GB2312" w:hAnsi="仿宋_GB2312" w:eastAsia="仿宋_GB2312" w:cs="仿宋_GB2312"/>
                <w:sz w:val="24"/>
                <w:szCs w:val="24"/>
              </w:rPr>
            </w:pPr>
          </w:p>
        </w:tc>
        <w:tc>
          <w:tcPr>
            <w:tcW w:w="1212" w:type="dxa"/>
            <w:noWrap w:val="0"/>
            <w:vAlign w:val="center"/>
          </w:tcPr>
          <w:p w14:paraId="1E1748FC">
            <w:pPr>
              <w:spacing w:line="400" w:lineRule="exact"/>
              <w:ind w:left="0" w:leftChars="0" w:firstLine="0" w:firstLineChars="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毕业学校</w:t>
            </w:r>
          </w:p>
        </w:tc>
        <w:tc>
          <w:tcPr>
            <w:tcW w:w="1704" w:type="dxa"/>
            <w:noWrap w:val="0"/>
            <w:vAlign w:val="center"/>
          </w:tcPr>
          <w:p w14:paraId="10C8A81D">
            <w:pPr>
              <w:spacing w:line="400" w:lineRule="exact"/>
              <w:jc w:val="center"/>
              <w:rPr>
                <w:rFonts w:hint="eastAsia" w:ascii="仿宋_GB2312" w:hAnsi="仿宋_GB2312" w:eastAsia="仿宋_GB2312" w:cs="仿宋_GB2312"/>
                <w:sz w:val="24"/>
                <w:szCs w:val="24"/>
              </w:rPr>
            </w:pPr>
          </w:p>
        </w:tc>
        <w:tc>
          <w:tcPr>
            <w:tcW w:w="1260" w:type="dxa"/>
            <w:noWrap w:val="0"/>
            <w:vAlign w:val="center"/>
          </w:tcPr>
          <w:p w14:paraId="6BC235BD">
            <w:pPr>
              <w:spacing w:line="400" w:lineRule="exact"/>
              <w:ind w:left="0" w:leftChars="0" w:firstLine="0" w:firstLineChars="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毕业时间</w:t>
            </w:r>
          </w:p>
        </w:tc>
        <w:tc>
          <w:tcPr>
            <w:tcW w:w="1381" w:type="dxa"/>
            <w:noWrap w:val="0"/>
            <w:vAlign w:val="center"/>
          </w:tcPr>
          <w:p w14:paraId="0AB57BCC">
            <w:pPr>
              <w:spacing w:line="400" w:lineRule="exact"/>
              <w:jc w:val="center"/>
              <w:rPr>
                <w:rFonts w:hint="eastAsia" w:ascii="仿宋_GB2312" w:hAnsi="仿宋_GB2312" w:eastAsia="仿宋_GB2312" w:cs="仿宋_GB2312"/>
                <w:sz w:val="24"/>
                <w:szCs w:val="24"/>
              </w:rPr>
            </w:pPr>
          </w:p>
        </w:tc>
      </w:tr>
      <w:tr w14:paraId="2C7325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2023" w:type="dxa"/>
            <w:gridSpan w:val="2"/>
            <w:tcBorders>
              <w:top w:val="single" w:color="auto" w:sz="4" w:space="0"/>
              <w:left w:val="single" w:color="auto" w:sz="4" w:space="0"/>
              <w:bottom w:val="single" w:color="auto" w:sz="4" w:space="0"/>
              <w:right w:val="single" w:color="auto" w:sz="4" w:space="0"/>
            </w:tcBorders>
            <w:noWrap w:val="0"/>
            <w:vAlign w:val="center"/>
          </w:tcPr>
          <w:p w14:paraId="4419D7E1">
            <w:pPr>
              <w:spacing w:line="460" w:lineRule="exact"/>
              <w:ind w:left="0" w:leftChars="0" w:firstLine="0" w:firstLineChars="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工作或学习单位</w:t>
            </w:r>
          </w:p>
        </w:tc>
        <w:tc>
          <w:tcPr>
            <w:tcW w:w="2616" w:type="dxa"/>
            <w:gridSpan w:val="3"/>
            <w:tcBorders>
              <w:top w:val="single" w:color="auto" w:sz="4" w:space="0"/>
              <w:left w:val="single" w:color="auto" w:sz="4" w:space="0"/>
              <w:bottom w:val="single" w:color="auto" w:sz="4" w:space="0"/>
              <w:right w:val="single" w:color="auto" w:sz="4" w:space="0"/>
            </w:tcBorders>
            <w:noWrap w:val="0"/>
            <w:vAlign w:val="center"/>
          </w:tcPr>
          <w:p w14:paraId="09CD6D09">
            <w:pPr>
              <w:spacing w:line="460" w:lineRule="exact"/>
              <w:jc w:val="center"/>
              <w:rPr>
                <w:rFonts w:hint="eastAsia" w:ascii="仿宋_GB2312" w:hAnsi="仿宋_GB2312" w:eastAsia="仿宋_GB2312" w:cs="仿宋_GB2312"/>
                <w:sz w:val="24"/>
                <w:szCs w:val="24"/>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5A867E4">
            <w:pPr>
              <w:spacing w:line="460" w:lineRule="exact"/>
              <w:ind w:left="0" w:leftChars="0" w:firstLine="0" w:firstLineChars="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档案所在单位</w:t>
            </w:r>
          </w:p>
        </w:tc>
        <w:tc>
          <w:tcPr>
            <w:tcW w:w="2641" w:type="dxa"/>
            <w:gridSpan w:val="2"/>
            <w:tcBorders>
              <w:top w:val="single" w:color="auto" w:sz="4" w:space="0"/>
              <w:left w:val="single" w:color="auto" w:sz="4" w:space="0"/>
              <w:bottom w:val="single" w:color="auto" w:sz="4" w:space="0"/>
              <w:right w:val="single" w:color="auto" w:sz="4" w:space="0"/>
            </w:tcBorders>
            <w:noWrap w:val="0"/>
            <w:vAlign w:val="center"/>
          </w:tcPr>
          <w:p w14:paraId="7BB0310E">
            <w:pPr>
              <w:spacing w:line="460" w:lineRule="exact"/>
              <w:jc w:val="center"/>
              <w:rPr>
                <w:rFonts w:hint="eastAsia" w:ascii="仿宋_GB2312" w:hAnsi="仿宋_GB2312" w:eastAsia="仿宋_GB2312" w:cs="仿宋_GB2312"/>
                <w:sz w:val="24"/>
                <w:szCs w:val="24"/>
              </w:rPr>
            </w:pPr>
          </w:p>
        </w:tc>
      </w:tr>
      <w:tr w14:paraId="0689B9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trPr>
        <w:tc>
          <w:tcPr>
            <w:tcW w:w="8984" w:type="dxa"/>
            <w:gridSpan w:val="8"/>
            <w:tcBorders>
              <w:top w:val="single" w:color="auto" w:sz="4" w:space="0"/>
              <w:left w:val="single" w:color="auto" w:sz="4" w:space="0"/>
              <w:bottom w:val="single" w:color="auto" w:sz="4" w:space="0"/>
              <w:right w:val="single" w:color="auto" w:sz="4" w:space="0"/>
            </w:tcBorders>
            <w:noWrap w:val="0"/>
            <w:vAlign w:val="center"/>
          </w:tcPr>
          <w:p w14:paraId="668DADE0">
            <w:pPr>
              <w:spacing w:line="4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（以上内容由考生本人如实填写，下列内容请考生所在单位填写、签字、盖章）</w:t>
            </w:r>
          </w:p>
        </w:tc>
      </w:tr>
      <w:tr w14:paraId="77BF3B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2743" w:type="dxa"/>
            <w:gridSpan w:val="3"/>
            <w:tcBorders>
              <w:top w:val="single" w:color="auto" w:sz="4" w:space="0"/>
              <w:left w:val="single" w:color="auto" w:sz="4" w:space="0"/>
              <w:bottom w:val="single" w:color="auto" w:sz="4" w:space="0"/>
              <w:right w:val="single" w:color="auto" w:sz="4" w:space="0"/>
            </w:tcBorders>
            <w:noWrap w:val="0"/>
            <w:vAlign w:val="center"/>
          </w:tcPr>
          <w:p w14:paraId="3D622721">
            <w:pPr>
              <w:spacing w:line="460" w:lineRule="exact"/>
              <w:ind w:left="0" w:leftChars="0" w:firstLine="0" w:firstLineChars="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何时、何地受过何种奖励</w:t>
            </w:r>
          </w:p>
        </w:tc>
        <w:tc>
          <w:tcPr>
            <w:tcW w:w="6241" w:type="dxa"/>
            <w:gridSpan w:val="5"/>
            <w:tcBorders>
              <w:top w:val="single" w:color="auto" w:sz="4" w:space="0"/>
              <w:left w:val="single" w:color="auto" w:sz="4" w:space="0"/>
              <w:bottom w:val="single" w:color="auto" w:sz="4" w:space="0"/>
              <w:right w:val="single" w:color="auto" w:sz="4" w:space="0"/>
            </w:tcBorders>
            <w:noWrap w:val="0"/>
            <w:vAlign w:val="center"/>
          </w:tcPr>
          <w:p w14:paraId="5713BE75">
            <w:pPr>
              <w:spacing w:line="460" w:lineRule="exact"/>
              <w:rPr>
                <w:rFonts w:hint="eastAsia" w:ascii="仿宋_GB2312" w:hAnsi="仿宋_GB2312" w:eastAsia="仿宋_GB2312" w:cs="仿宋_GB2312"/>
                <w:sz w:val="24"/>
                <w:szCs w:val="24"/>
              </w:rPr>
            </w:pPr>
          </w:p>
        </w:tc>
      </w:tr>
      <w:tr w14:paraId="4563ED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2743" w:type="dxa"/>
            <w:gridSpan w:val="3"/>
            <w:tcBorders>
              <w:top w:val="single" w:color="auto" w:sz="4" w:space="0"/>
              <w:left w:val="single" w:color="auto" w:sz="4" w:space="0"/>
              <w:bottom w:val="single" w:color="auto" w:sz="4" w:space="0"/>
              <w:right w:val="single" w:color="auto" w:sz="4" w:space="0"/>
            </w:tcBorders>
            <w:noWrap w:val="0"/>
            <w:vAlign w:val="center"/>
          </w:tcPr>
          <w:p w14:paraId="7AC8B8D4">
            <w:pPr>
              <w:spacing w:line="460" w:lineRule="exact"/>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何时、何地受过何种处分</w:t>
            </w:r>
          </w:p>
        </w:tc>
        <w:tc>
          <w:tcPr>
            <w:tcW w:w="6241" w:type="dxa"/>
            <w:gridSpan w:val="5"/>
            <w:tcBorders>
              <w:top w:val="single" w:color="auto" w:sz="4" w:space="0"/>
              <w:left w:val="single" w:color="auto" w:sz="4" w:space="0"/>
              <w:bottom w:val="single" w:color="auto" w:sz="4" w:space="0"/>
              <w:right w:val="single" w:color="auto" w:sz="4" w:space="0"/>
            </w:tcBorders>
            <w:noWrap w:val="0"/>
            <w:vAlign w:val="center"/>
          </w:tcPr>
          <w:p w14:paraId="51EF8322">
            <w:pPr>
              <w:spacing w:line="460" w:lineRule="exact"/>
              <w:rPr>
                <w:rFonts w:hint="eastAsia" w:ascii="仿宋_GB2312" w:hAnsi="仿宋_GB2312" w:eastAsia="仿宋_GB2312" w:cs="仿宋_GB2312"/>
                <w:sz w:val="24"/>
                <w:szCs w:val="24"/>
              </w:rPr>
            </w:pPr>
          </w:p>
        </w:tc>
      </w:tr>
      <w:tr w14:paraId="7D7A52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6" w:hRule="atLeast"/>
        </w:trPr>
        <w:tc>
          <w:tcPr>
            <w:tcW w:w="8984" w:type="dxa"/>
            <w:gridSpan w:val="8"/>
            <w:tcBorders>
              <w:top w:val="single" w:color="auto" w:sz="4" w:space="0"/>
              <w:left w:val="single" w:color="auto" w:sz="4" w:space="0"/>
              <w:right w:val="single" w:color="auto" w:sz="4" w:space="0"/>
            </w:tcBorders>
            <w:noWrap w:val="0"/>
            <w:vAlign w:val="top"/>
          </w:tcPr>
          <w:p w14:paraId="09D95E35">
            <w:pPr>
              <w:spacing w:line="46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政治态度、思想表现、道德品质、遵纪守法、诚实守信等方面的鉴定意见：</w:t>
            </w:r>
          </w:p>
          <w:p w14:paraId="22F0A185">
            <w:pPr>
              <w:spacing w:line="460" w:lineRule="exact"/>
              <w:rPr>
                <w:rFonts w:hint="eastAsia" w:ascii="仿宋_GB2312" w:hAnsi="仿宋_GB2312" w:eastAsia="仿宋_GB2312" w:cs="仿宋_GB2312"/>
                <w:bCs/>
                <w:sz w:val="24"/>
                <w:szCs w:val="24"/>
              </w:rPr>
            </w:pPr>
          </w:p>
          <w:p w14:paraId="5C23478C">
            <w:pPr>
              <w:spacing w:line="460" w:lineRule="exact"/>
              <w:rPr>
                <w:rFonts w:hint="eastAsia" w:ascii="仿宋_GB2312" w:hAnsi="仿宋_GB2312" w:eastAsia="仿宋_GB2312" w:cs="仿宋_GB2312"/>
                <w:bCs/>
                <w:sz w:val="24"/>
                <w:szCs w:val="24"/>
              </w:rPr>
            </w:pPr>
          </w:p>
          <w:p w14:paraId="499ADF16">
            <w:pPr>
              <w:spacing w:line="460" w:lineRule="exact"/>
              <w:rPr>
                <w:rFonts w:hint="eastAsia" w:ascii="仿宋_GB2312" w:hAnsi="仿宋_GB2312" w:eastAsia="仿宋_GB2312" w:cs="仿宋_GB2312"/>
                <w:bCs/>
                <w:sz w:val="24"/>
                <w:szCs w:val="24"/>
              </w:rPr>
            </w:pPr>
          </w:p>
          <w:p w14:paraId="4A4768D3">
            <w:pPr>
              <w:spacing w:line="460" w:lineRule="exact"/>
              <w:rPr>
                <w:rFonts w:hint="eastAsia" w:ascii="仿宋_GB2312" w:hAnsi="仿宋_GB2312" w:eastAsia="仿宋_GB2312" w:cs="仿宋_GB2312"/>
                <w:bCs/>
                <w:sz w:val="24"/>
                <w:szCs w:val="24"/>
              </w:rPr>
            </w:pPr>
          </w:p>
          <w:p w14:paraId="769323C9">
            <w:pPr>
              <w:spacing w:line="460" w:lineRule="exact"/>
              <w:rPr>
                <w:rFonts w:hint="eastAsia" w:ascii="仿宋_GB2312" w:hAnsi="仿宋_GB2312" w:eastAsia="仿宋_GB2312" w:cs="仿宋_GB2312"/>
                <w:bCs/>
                <w:sz w:val="24"/>
                <w:szCs w:val="24"/>
              </w:rPr>
            </w:pPr>
          </w:p>
          <w:p w14:paraId="79E9E10D">
            <w:pPr>
              <w:spacing w:line="460" w:lineRule="exact"/>
              <w:rPr>
                <w:rFonts w:hint="eastAsia" w:ascii="仿宋_GB2312" w:hAnsi="仿宋_GB2312" w:eastAsia="仿宋_GB2312" w:cs="仿宋_GB2312"/>
                <w:bCs/>
                <w:sz w:val="24"/>
                <w:szCs w:val="24"/>
              </w:rPr>
            </w:pPr>
          </w:p>
          <w:p w14:paraId="70A3502E">
            <w:pPr>
              <w:spacing w:line="460" w:lineRule="exact"/>
              <w:rPr>
                <w:rFonts w:hint="eastAsia" w:ascii="仿宋_GB2312" w:hAnsi="仿宋_GB2312" w:eastAsia="仿宋_GB2312" w:cs="仿宋_GB2312"/>
                <w:bCs/>
                <w:sz w:val="24"/>
                <w:szCs w:val="24"/>
              </w:rPr>
            </w:pPr>
          </w:p>
          <w:p w14:paraId="45BF642F">
            <w:pPr>
              <w:spacing w:line="460" w:lineRule="exact"/>
              <w:rPr>
                <w:rFonts w:hint="eastAsia" w:ascii="仿宋_GB2312" w:hAnsi="仿宋_GB2312" w:eastAsia="仿宋_GB2312" w:cs="仿宋_GB2312"/>
                <w:bCs/>
                <w:sz w:val="24"/>
                <w:szCs w:val="24"/>
              </w:rPr>
            </w:pPr>
          </w:p>
          <w:p w14:paraId="7B0C9445">
            <w:pPr>
              <w:spacing w:line="460" w:lineRule="exact"/>
              <w:rPr>
                <w:rFonts w:hint="eastAsia" w:ascii="仿宋_GB2312" w:hAnsi="仿宋_GB2312" w:eastAsia="仿宋_GB2312" w:cs="仿宋_GB2312"/>
                <w:bCs/>
                <w:sz w:val="24"/>
                <w:szCs w:val="24"/>
              </w:rPr>
            </w:pPr>
          </w:p>
          <w:p w14:paraId="22878D47">
            <w:pPr>
              <w:spacing w:line="460" w:lineRule="exact"/>
              <w:rPr>
                <w:rFonts w:hint="eastAsia" w:ascii="仿宋_GB2312" w:hAnsi="仿宋_GB2312" w:eastAsia="仿宋_GB2312" w:cs="仿宋_GB2312"/>
                <w:bCs/>
                <w:sz w:val="24"/>
                <w:szCs w:val="24"/>
              </w:rPr>
            </w:pPr>
          </w:p>
          <w:p w14:paraId="5B636DDC">
            <w:pPr>
              <w:spacing w:line="460" w:lineRule="exact"/>
              <w:ind w:firstLine="0" w:firstLineChars="0"/>
              <w:rPr>
                <w:rFonts w:hint="eastAsia" w:ascii="仿宋_GB2312" w:hAnsi="仿宋_GB2312" w:eastAsia="仿宋_GB2312" w:cs="仿宋_GB2312"/>
                <w:bCs/>
                <w:sz w:val="24"/>
                <w:szCs w:val="24"/>
              </w:rPr>
            </w:pPr>
          </w:p>
        </w:tc>
      </w:tr>
      <w:tr w14:paraId="3F37FB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1485" w:type="dxa"/>
            <w:tcBorders>
              <w:top w:val="single" w:color="auto" w:sz="4" w:space="0"/>
              <w:left w:val="single" w:color="auto" w:sz="4" w:space="0"/>
              <w:bottom w:val="single" w:color="auto" w:sz="4" w:space="0"/>
              <w:right w:val="single" w:color="auto" w:sz="4" w:space="0"/>
            </w:tcBorders>
            <w:noWrap w:val="0"/>
            <w:vAlign w:val="center"/>
          </w:tcPr>
          <w:p w14:paraId="52B3A518">
            <w:pPr>
              <w:spacing w:before="50" w:after="50" w:line="4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其他说明</w:t>
            </w:r>
          </w:p>
        </w:tc>
        <w:tc>
          <w:tcPr>
            <w:tcW w:w="7499" w:type="dxa"/>
            <w:gridSpan w:val="7"/>
            <w:tcBorders>
              <w:top w:val="single" w:color="auto" w:sz="4" w:space="0"/>
              <w:left w:val="single" w:color="auto" w:sz="4" w:space="0"/>
              <w:bottom w:val="single" w:color="auto" w:sz="4" w:space="0"/>
              <w:right w:val="single" w:color="auto" w:sz="4" w:space="0"/>
            </w:tcBorders>
            <w:noWrap w:val="0"/>
            <w:vAlign w:val="top"/>
          </w:tcPr>
          <w:p w14:paraId="76EF34D5">
            <w:pP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应届毕业生所在学校审核意见：（往届不填）</w:t>
            </w:r>
          </w:p>
          <w:p w14:paraId="00FF2873">
            <w:pP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1．在校期间是否有过纪律处分：</w:t>
            </w:r>
            <w:r>
              <w:rPr>
                <w:rFonts w:hint="eastAsia" w:ascii="仿宋_GB2312" w:hAnsi="仿宋_GB2312" w:eastAsia="仿宋_GB2312" w:cs="仿宋_GB2312"/>
                <w:bCs/>
                <w:sz w:val="24"/>
                <w:szCs w:val="24"/>
                <w:u w:val="single"/>
              </w:rPr>
              <w:t xml:space="preserve">            </w:t>
            </w:r>
            <w:r>
              <w:rPr>
                <w:rFonts w:hint="eastAsia" w:ascii="仿宋_GB2312" w:hAnsi="仿宋_GB2312" w:eastAsia="仿宋_GB2312" w:cs="仿宋_GB2312"/>
                <w:bCs/>
                <w:sz w:val="24"/>
                <w:szCs w:val="24"/>
                <w:u w:val="single"/>
                <w:lang w:val="en-US" w:eastAsia="zh-CN"/>
              </w:rPr>
              <w:t xml:space="preserve">  </w:t>
            </w:r>
            <w:r>
              <w:rPr>
                <w:rFonts w:hint="eastAsia" w:ascii="仿宋_GB2312" w:hAnsi="仿宋_GB2312" w:eastAsia="仿宋_GB2312" w:cs="仿宋_GB2312"/>
                <w:bCs/>
                <w:sz w:val="24"/>
                <w:szCs w:val="24"/>
                <w:u w:val="none"/>
                <w:lang w:val="en-US" w:eastAsia="zh-CN"/>
              </w:rPr>
              <w:t xml:space="preserve"> </w:t>
            </w:r>
            <w:r>
              <w:rPr>
                <w:rFonts w:hint="eastAsia" w:ascii="仿宋_GB2312" w:hAnsi="仿宋_GB2312" w:eastAsia="仿宋_GB2312" w:cs="仿宋_GB2312"/>
                <w:bCs/>
                <w:sz w:val="24"/>
                <w:szCs w:val="24"/>
              </w:rPr>
              <w:t>2．预计能否正常毕业</w:t>
            </w:r>
            <w:r>
              <w:rPr>
                <w:rFonts w:hint="eastAsia" w:ascii="仿宋_GB2312" w:hAnsi="仿宋_GB2312" w:eastAsia="仿宋_GB2312" w:cs="仿宋_GB2312"/>
                <w:bCs/>
                <w:sz w:val="24"/>
                <w:szCs w:val="24"/>
                <w:u w:val="none"/>
              </w:rPr>
              <w:t xml:space="preserve">： </w:t>
            </w:r>
            <w:r>
              <w:rPr>
                <w:rFonts w:hint="eastAsia" w:ascii="仿宋_GB2312" w:hAnsi="仿宋_GB2312" w:eastAsia="仿宋_GB2312" w:cs="仿宋_GB2312"/>
                <w:bCs/>
                <w:sz w:val="24"/>
                <w:szCs w:val="24"/>
                <w:u w:val="single"/>
              </w:rPr>
              <w:t xml:space="preserve">     </w:t>
            </w:r>
            <w:r>
              <w:rPr>
                <w:rFonts w:hint="eastAsia" w:ascii="仿宋_GB2312" w:hAnsi="仿宋_GB2312" w:eastAsia="仿宋_GB2312" w:cs="仿宋_GB2312"/>
                <w:bCs/>
                <w:sz w:val="24"/>
                <w:szCs w:val="24"/>
                <w:u w:val="single"/>
                <w:lang w:val="en-US" w:eastAsia="zh-CN"/>
              </w:rPr>
              <w:t xml:space="preserve">        </w:t>
            </w:r>
            <w:r>
              <w:rPr>
                <w:rFonts w:hint="eastAsia" w:ascii="仿宋_GB2312" w:hAnsi="仿宋_GB2312" w:eastAsia="仿宋_GB2312" w:cs="仿宋_GB2312"/>
                <w:bCs/>
                <w:sz w:val="24"/>
                <w:szCs w:val="24"/>
                <w:u w:val="single"/>
              </w:rPr>
              <w:t xml:space="preserve">    </w:t>
            </w:r>
          </w:p>
        </w:tc>
      </w:tr>
      <w:tr w14:paraId="20494F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7" w:hRule="atLeast"/>
        </w:trPr>
        <w:tc>
          <w:tcPr>
            <w:tcW w:w="8984" w:type="dxa"/>
            <w:gridSpan w:val="8"/>
            <w:tcBorders>
              <w:top w:val="single" w:color="auto" w:sz="4" w:space="0"/>
              <w:left w:val="single" w:color="auto" w:sz="4" w:space="0"/>
              <w:bottom w:val="single" w:color="auto" w:sz="4" w:space="0"/>
              <w:right w:val="single" w:color="auto" w:sz="4" w:space="0"/>
            </w:tcBorders>
            <w:noWrap w:val="0"/>
            <w:vAlign w:val="center"/>
          </w:tcPr>
          <w:p w14:paraId="674A5628">
            <w:pPr>
              <w:spacing w:before="50" w:after="50" w:line="4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考生所在单位主管部门（盖章）                 负责人（签字）：</w:t>
            </w:r>
          </w:p>
          <w:p w14:paraId="6BFF652D">
            <w:pPr>
              <w:spacing w:before="50" w:after="50" w:line="4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单位联系地址和电话：</w:t>
            </w:r>
          </w:p>
        </w:tc>
      </w:tr>
    </w:tbl>
    <w:p w14:paraId="415455FA">
      <w:pPr>
        <w:spacing w:line="260" w:lineRule="exact"/>
        <w:rPr>
          <w:rFonts w:hint="eastAsia" w:ascii="仿宋_GB2312" w:hAnsi="仿宋_GB2312" w:eastAsia="仿宋_GB2312" w:cs="仿宋_GB2312"/>
          <w:sz w:val="16"/>
          <w:szCs w:val="20"/>
        </w:rPr>
      </w:pPr>
      <w:r>
        <w:rPr>
          <w:rFonts w:hint="eastAsia" w:ascii="仿宋_GB2312" w:hAnsi="仿宋_GB2312" w:eastAsia="仿宋_GB2312" w:cs="仿宋_GB2312"/>
          <w:sz w:val="16"/>
          <w:szCs w:val="20"/>
        </w:rPr>
        <w:t>1</w:t>
      </w:r>
      <w:r>
        <w:rPr>
          <w:rFonts w:hint="eastAsia" w:ascii="仿宋_GB2312" w:hAnsi="仿宋_GB2312" w:eastAsia="仿宋_GB2312" w:cs="仿宋_GB2312"/>
          <w:sz w:val="16"/>
          <w:szCs w:val="20"/>
          <w:lang w:val="en-US" w:eastAsia="zh-CN"/>
        </w:rPr>
        <w:t>.</w:t>
      </w:r>
      <w:r>
        <w:rPr>
          <w:rFonts w:hint="eastAsia" w:ascii="仿宋_GB2312" w:hAnsi="仿宋_GB2312" w:eastAsia="仿宋_GB2312" w:cs="仿宋_GB2312"/>
          <w:sz w:val="16"/>
          <w:szCs w:val="20"/>
        </w:rPr>
        <w:t>考生所在单位填写本表，并签字、盖章后，由考生复试报到时将本表交报到处工作人员；</w:t>
      </w:r>
    </w:p>
    <w:p w14:paraId="3A3BC462">
      <w:pPr>
        <w:keepNext w:val="0"/>
        <w:keepLines w:val="0"/>
        <w:pageBreakBefore w:val="0"/>
        <w:widowControl/>
        <w:kinsoku/>
        <w:wordWrap/>
        <w:overflowPunct/>
        <w:topLinePunct w:val="0"/>
        <w:autoSpaceDE/>
        <w:autoSpaceDN/>
        <w:bidi w:val="0"/>
        <w:spacing w:line="260" w:lineRule="exact"/>
        <w:ind w:right="-272" w:rightChars="-85"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16"/>
          <w:szCs w:val="20"/>
        </w:rPr>
        <w:t>2</w:t>
      </w:r>
      <w:r>
        <w:rPr>
          <w:rFonts w:hint="eastAsia" w:ascii="仿宋_GB2312" w:hAnsi="仿宋_GB2312" w:eastAsia="仿宋_GB2312" w:cs="仿宋_GB2312"/>
          <w:sz w:val="16"/>
          <w:szCs w:val="20"/>
          <w:lang w:val="en-US" w:eastAsia="zh-CN"/>
        </w:rPr>
        <w:t>.</w:t>
      </w:r>
      <w:r>
        <w:rPr>
          <w:rFonts w:hint="eastAsia" w:ascii="仿宋_GB2312" w:hAnsi="仿宋_GB2312" w:eastAsia="仿宋_GB2312" w:cs="仿宋_GB2312"/>
          <w:sz w:val="16"/>
          <w:szCs w:val="20"/>
        </w:rPr>
        <w:t>一般由考生所在单位党组织填写并盖章,没有党组织的，由单位人事部门填写并盖章（应届毕业生由就读学院（系）党组织填写盖章，没有工作单位的非应届考生，由户口所在街道办事处或档案所在单位填写盖章）。</w:t>
      </w:r>
    </w:p>
    <w:sectPr>
      <w:footerReference r:id="rId5" w:type="default"/>
      <w:pgSz w:w="11906" w:h="16838"/>
      <w:pgMar w:top="1440" w:right="1746" w:bottom="1440" w:left="1746" w:header="851"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AFD32C-7858-4D01-BD92-1F96D17B6D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A9FC4F17-72E7-4528-88F6-FCF45215AB91}"/>
  </w:font>
  <w:font w:name="方正小标宋_GBK">
    <w:panose1 w:val="03000509000000000000"/>
    <w:charset w:val="86"/>
    <w:family w:val="auto"/>
    <w:pitch w:val="default"/>
    <w:sig w:usb0="00000001" w:usb1="080E0000" w:usb2="00000000" w:usb3="00000000" w:csb0="00040000" w:csb1="00000000"/>
    <w:embedRegular r:id="rId3" w:fontKey="{6F9E3C81-D237-43E6-A47C-4BADD1463CB0}"/>
  </w:font>
  <w:font w:name="方正仿宋_GB2312">
    <w:panose1 w:val="02000000000000000000"/>
    <w:charset w:val="86"/>
    <w:family w:val="auto"/>
    <w:pitch w:val="default"/>
    <w:sig w:usb0="A00002BF" w:usb1="184F6CFA" w:usb2="00000012" w:usb3="00000000" w:csb0="00040001" w:csb1="00000000"/>
    <w:embedRegular r:id="rId4" w:fontKey="{80DF4CF6-2658-4273-8A0A-EC14BF1F7BA1}"/>
  </w:font>
  <w:font w:name="仿宋">
    <w:panose1 w:val="02010609060101010101"/>
    <w:charset w:val="86"/>
    <w:family w:val="auto"/>
    <w:pitch w:val="default"/>
    <w:sig w:usb0="800002BF" w:usb1="38CF7CFA" w:usb2="00000016" w:usb3="00000000" w:csb0="00040001" w:csb1="00000000"/>
    <w:embedRegular r:id="rId5" w:fontKey="{D47B8DA1-B31A-48DB-A3D1-0F6BA4B8AF15}"/>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E396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B5D1CD">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B5D1CD">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869F36"/>
    <w:multiLevelType w:val="singleLevel"/>
    <w:tmpl w:val="AE869F36"/>
    <w:lvl w:ilvl="0" w:tentative="0">
      <w:start w:val="1"/>
      <w:numFmt w:val="chineseCounting"/>
      <w:suff w:val="nothing"/>
      <w:lvlText w:val="%1、"/>
      <w:lvlJc w:val="left"/>
      <w:rPr>
        <w:rFonts w:hint="eastAsia" w:ascii="黑体" w:hAnsi="黑体" w:eastAsia="黑体" w:cs="黑体"/>
        <w:b/>
        <w:bCs/>
      </w:rPr>
    </w:lvl>
  </w:abstractNum>
  <w:abstractNum w:abstractNumId="1">
    <w:nsid w:val="2A30FBF1"/>
    <w:multiLevelType w:val="singleLevel"/>
    <w:tmpl w:val="2A30FBF1"/>
    <w:lvl w:ilvl="0" w:tentative="0">
      <w:start w:val="2"/>
      <w:numFmt w:val="decimal"/>
      <w:suff w:val="nothing"/>
      <w:lvlText w:val="（%1）"/>
      <w:lvlJc w:val="left"/>
      <w:rPr>
        <w:rFonts w:hint="default"/>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0526AE"/>
    <w:rsid w:val="00A13839"/>
    <w:rsid w:val="01297F68"/>
    <w:rsid w:val="019329D2"/>
    <w:rsid w:val="025F4662"/>
    <w:rsid w:val="03393105"/>
    <w:rsid w:val="03802DCD"/>
    <w:rsid w:val="057A4C49"/>
    <w:rsid w:val="066E30C6"/>
    <w:rsid w:val="06930D7E"/>
    <w:rsid w:val="06D05B2E"/>
    <w:rsid w:val="077E5E75"/>
    <w:rsid w:val="0AC43BFC"/>
    <w:rsid w:val="0ADB2CF4"/>
    <w:rsid w:val="0C4548C9"/>
    <w:rsid w:val="0D6F5FA4"/>
    <w:rsid w:val="0E06452B"/>
    <w:rsid w:val="0E0A360F"/>
    <w:rsid w:val="102A2753"/>
    <w:rsid w:val="105F7F23"/>
    <w:rsid w:val="111451B1"/>
    <w:rsid w:val="11FE0FEE"/>
    <w:rsid w:val="1222745A"/>
    <w:rsid w:val="123B6A0E"/>
    <w:rsid w:val="13360078"/>
    <w:rsid w:val="14F51F6B"/>
    <w:rsid w:val="162B4B2F"/>
    <w:rsid w:val="16571DC8"/>
    <w:rsid w:val="1A7016AA"/>
    <w:rsid w:val="1A7C4CF6"/>
    <w:rsid w:val="1AA41354"/>
    <w:rsid w:val="1B852F33"/>
    <w:rsid w:val="1CE27F12"/>
    <w:rsid w:val="1D526E45"/>
    <w:rsid w:val="1D767A20"/>
    <w:rsid w:val="1E57048B"/>
    <w:rsid w:val="208D0B46"/>
    <w:rsid w:val="20A0436C"/>
    <w:rsid w:val="221B63A0"/>
    <w:rsid w:val="22BF4351"/>
    <w:rsid w:val="23DC0D58"/>
    <w:rsid w:val="24B14D99"/>
    <w:rsid w:val="24D740D4"/>
    <w:rsid w:val="250F386E"/>
    <w:rsid w:val="25584EBB"/>
    <w:rsid w:val="259049AF"/>
    <w:rsid w:val="27541A0C"/>
    <w:rsid w:val="28D84321"/>
    <w:rsid w:val="28DB2DC7"/>
    <w:rsid w:val="2B7E34FB"/>
    <w:rsid w:val="2BAF1535"/>
    <w:rsid w:val="2BB06FB7"/>
    <w:rsid w:val="2C1B0D4A"/>
    <w:rsid w:val="2C845F54"/>
    <w:rsid w:val="2D7921CC"/>
    <w:rsid w:val="2DB73675"/>
    <w:rsid w:val="2F6C023B"/>
    <w:rsid w:val="32992287"/>
    <w:rsid w:val="33B731C9"/>
    <w:rsid w:val="340A0022"/>
    <w:rsid w:val="35FD7FF2"/>
    <w:rsid w:val="36C736E7"/>
    <w:rsid w:val="374455F9"/>
    <w:rsid w:val="38327B47"/>
    <w:rsid w:val="384B0C09"/>
    <w:rsid w:val="38AA5930"/>
    <w:rsid w:val="39B27192"/>
    <w:rsid w:val="39F472A0"/>
    <w:rsid w:val="3AA23165"/>
    <w:rsid w:val="3BAE1BDB"/>
    <w:rsid w:val="3BFC2946"/>
    <w:rsid w:val="3F051BE8"/>
    <w:rsid w:val="3F3B053B"/>
    <w:rsid w:val="407A652F"/>
    <w:rsid w:val="430526AE"/>
    <w:rsid w:val="44DE52DF"/>
    <w:rsid w:val="452B184E"/>
    <w:rsid w:val="46014E63"/>
    <w:rsid w:val="47842DF0"/>
    <w:rsid w:val="47D73149"/>
    <w:rsid w:val="487855F4"/>
    <w:rsid w:val="49DB1DED"/>
    <w:rsid w:val="4ADD1B95"/>
    <w:rsid w:val="4BA803F5"/>
    <w:rsid w:val="4C0F2286"/>
    <w:rsid w:val="4CCA6149"/>
    <w:rsid w:val="4D5461AE"/>
    <w:rsid w:val="4DE65204"/>
    <w:rsid w:val="4E2F2707"/>
    <w:rsid w:val="4E4F73D8"/>
    <w:rsid w:val="4F4D0EA1"/>
    <w:rsid w:val="512A5408"/>
    <w:rsid w:val="516F2CC3"/>
    <w:rsid w:val="529A33BB"/>
    <w:rsid w:val="540E2DBF"/>
    <w:rsid w:val="559F569C"/>
    <w:rsid w:val="55C02348"/>
    <w:rsid w:val="5750534B"/>
    <w:rsid w:val="5809221B"/>
    <w:rsid w:val="5A9F2CE3"/>
    <w:rsid w:val="5B5F03A4"/>
    <w:rsid w:val="5BEE172C"/>
    <w:rsid w:val="5E1B4A56"/>
    <w:rsid w:val="5E7A79CF"/>
    <w:rsid w:val="5EBA3EF3"/>
    <w:rsid w:val="6048465D"/>
    <w:rsid w:val="625F320C"/>
    <w:rsid w:val="62C61B6D"/>
    <w:rsid w:val="638261B3"/>
    <w:rsid w:val="656F4884"/>
    <w:rsid w:val="66CD6315"/>
    <w:rsid w:val="67164751"/>
    <w:rsid w:val="688B1590"/>
    <w:rsid w:val="695B664F"/>
    <w:rsid w:val="69F90975"/>
    <w:rsid w:val="6C066441"/>
    <w:rsid w:val="6E480877"/>
    <w:rsid w:val="6F754480"/>
    <w:rsid w:val="6FAD1286"/>
    <w:rsid w:val="722515A8"/>
    <w:rsid w:val="72BA43E6"/>
    <w:rsid w:val="72BA539D"/>
    <w:rsid w:val="742A0C62"/>
    <w:rsid w:val="74600FBD"/>
    <w:rsid w:val="74820F33"/>
    <w:rsid w:val="74B27653"/>
    <w:rsid w:val="7568182B"/>
    <w:rsid w:val="75EF24B2"/>
    <w:rsid w:val="76954F28"/>
    <w:rsid w:val="7769462C"/>
    <w:rsid w:val="7B0A72E6"/>
    <w:rsid w:val="7B5D7194"/>
    <w:rsid w:val="7BC42181"/>
    <w:rsid w:val="7BE424D4"/>
    <w:rsid w:val="7C39281F"/>
    <w:rsid w:val="7C8E41ED"/>
    <w:rsid w:val="7CE806F6"/>
    <w:rsid w:val="7E891110"/>
    <w:rsid w:val="7F5F21F4"/>
    <w:rsid w:val="7FF67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880" w:firstLineChars="200"/>
      <w:jc w:val="left"/>
    </w:pPr>
    <w:rPr>
      <w:rFonts w:ascii="Times New Roman" w:hAnsi="Times New Roman" w:eastAsia="仿宋_GB2312" w:cstheme="minorBidi"/>
      <w:kern w:val="2"/>
      <w:sz w:val="32"/>
      <w:szCs w:val="32"/>
      <w:lang w:val="en-US" w:eastAsia="zh-CN" w:bidi="ar-SA"/>
    </w:rPr>
  </w:style>
  <w:style w:type="paragraph" w:styleId="2">
    <w:name w:val="heading 1"/>
    <w:basedOn w:val="1"/>
    <w:next w:val="1"/>
    <w:qFormat/>
    <w:uiPriority w:val="0"/>
    <w:pPr>
      <w:keepNext/>
      <w:keepLines/>
      <w:spacing w:beforeLines="0" w:afterLines="0" w:line="360" w:lineRule="auto"/>
      <w:ind w:firstLine="0" w:firstLineChars="0"/>
      <w:jc w:val="center"/>
      <w:outlineLvl w:val="0"/>
    </w:pPr>
    <w:rPr>
      <w:rFonts w:ascii="Calibri" w:hAnsi="Calibri" w:eastAsia="方正小标宋_GBK" w:cs="Times New Roman"/>
      <w:color w:val="000000"/>
      <w:kern w:val="44"/>
      <w:sz w:val="44"/>
    </w:rPr>
  </w:style>
  <w:style w:type="paragraph" w:styleId="3">
    <w:name w:val="heading 2"/>
    <w:basedOn w:val="1"/>
    <w:next w:val="1"/>
    <w:semiHidden/>
    <w:unhideWhenUsed/>
    <w:qFormat/>
    <w:uiPriority w:val="0"/>
    <w:pPr>
      <w:keepNext/>
      <w:keepLines/>
      <w:spacing w:beforeLines="0" w:beforeAutospacing="0" w:afterLines="0" w:afterAutospacing="0" w:line="360" w:lineRule="auto"/>
      <w:ind w:firstLine="0" w:firstLineChars="0"/>
      <w:outlineLvl w:val="1"/>
    </w:pPr>
    <w:rPr>
      <w:rFonts w:eastAsia="黑体"/>
    </w:rPr>
  </w:style>
  <w:style w:type="paragraph" w:styleId="4">
    <w:name w:val="heading 3"/>
    <w:basedOn w:val="1"/>
    <w:next w:val="1"/>
    <w:semiHidden/>
    <w:unhideWhenUsed/>
    <w:qFormat/>
    <w:uiPriority w:val="0"/>
    <w:pPr>
      <w:keepNext/>
      <w:keepLines/>
      <w:adjustRightInd w:val="0"/>
      <w:snapToGrid w:val="0"/>
      <w:spacing w:beforeLines="0" w:beforeAutospacing="0" w:afterLines="0" w:afterAutospacing="0" w:line="360" w:lineRule="auto"/>
      <w:ind w:firstLine="880" w:firstLineChars="200"/>
      <w:outlineLvl w:val="2"/>
    </w:pPr>
    <w:rPr>
      <w:rFonts w:eastAsia="仿宋_GB2312" w:asciiTheme="minorAscii" w:hAnsiTheme="minorAscii"/>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FollowedHyperlink"/>
    <w:basedOn w:val="11"/>
    <w:qFormat/>
    <w:uiPriority w:val="0"/>
    <w:rPr>
      <w:color w:val="800080"/>
      <w:u w:val="single"/>
    </w:rPr>
  </w:style>
  <w:style w:type="character" w:styleId="14">
    <w:name w:val="Emphasis"/>
    <w:basedOn w:val="11"/>
    <w:qFormat/>
    <w:uiPriority w:val="0"/>
    <w:rPr>
      <w:i/>
    </w:rPr>
  </w:style>
  <w:style w:type="character" w:styleId="15">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6201</Words>
  <Characters>6767</Characters>
  <Lines>0</Lines>
  <Paragraphs>0</Paragraphs>
  <TotalTime>69</TotalTime>
  <ScaleCrop>false</ScaleCrop>
  <LinksUpToDate>false</LinksUpToDate>
  <CharactersWithSpaces>6951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2025-03-26T02:20:00Z</dcterms:created>
  <dc:creator>chen</dc:creator>
  <cp:lastModifiedBy>喜洋洋</cp:lastModifiedBy>
  <cp:lastPrinted>2026-04-03T01:14:00Z</cp:lastPrinted>
  <dcterms:modified xsi:type="dcterms:W3CDTF">2026-04-07T02:16:54Z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EB6FC5DE69304A738299424F97DAE6E3_13</vt:lpwstr>
  </property>
  <property fmtid="{D5CDD505-2E9C-101B-9397-08002B2CF9AE}" pid="4" name="KSOTemplateDocerSaveRecord">
    <vt:lpwstr>eyJoZGlkIjoiYTM4ODRkZTU5ZDJmZDQ1OTNhODRkNzc3MzdkNWRmMzciLCJ1c2VySWQiOiI0NjgzMTczNTAifQ==</vt:lpwstr>
  </property>
</Properties>
</file>