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D8361">
      <w:pPr>
        <w:snapToGrid w:val="0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附件3</w:t>
      </w:r>
    </w:p>
    <w:p w14:paraId="29205154">
      <w:pPr>
        <w:snapToGrid w:val="0"/>
        <w:spacing w:line="400" w:lineRule="exact"/>
        <w:rPr>
          <w:rFonts w:hint="eastAsia"/>
        </w:rPr>
      </w:pPr>
    </w:p>
    <w:p w14:paraId="2CEF3A91">
      <w:pPr>
        <w:snapToGrid w:val="0"/>
        <w:jc w:val="center"/>
        <w:rPr>
          <w:rFonts w:hint="eastAsia" w:ascii="方正小标宋_GBK" w:hAnsi="方正小标宋_GBK" w:eastAsia="方正小标宋_GBK"/>
          <w:sz w:val="44"/>
        </w:rPr>
      </w:pPr>
      <w:r>
        <w:rPr>
          <w:rFonts w:hint="eastAsia" w:ascii="方正小标宋_GBK" w:hAnsi="方正小标宋_GBK" w:eastAsia="方正小标宋_GBK"/>
          <w:sz w:val="44"/>
        </w:rPr>
        <w:t>海南省优秀硕士学位论文推荐表</w:t>
      </w:r>
    </w:p>
    <w:p w14:paraId="7984BDBD">
      <w:pPr>
        <w:snapToGrid w:val="0"/>
        <w:jc w:val="center"/>
        <w:rPr>
          <w:rFonts w:hint="eastAsia" w:eastAsia="方正小标宋简体"/>
          <w:sz w:val="44"/>
        </w:rPr>
      </w:pPr>
    </w:p>
    <w:p w14:paraId="7A3DCEB3">
      <w:pPr>
        <w:snapToGrid w:val="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推荐单位代码：</w:t>
      </w:r>
      <w:r>
        <w:rPr>
          <w:rFonts w:hint="eastAsia" w:ascii="宋体" w:hAnsi="宋体"/>
          <w:sz w:val="28"/>
          <w:lang w:val="en-US" w:eastAsia="zh-CN"/>
        </w:rPr>
        <w:t>11658</w:t>
      </w:r>
    </w:p>
    <w:p w14:paraId="15B6FFA6">
      <w:pPr>
        <w:snapToGrid w:val="0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推荐单位名称：</w:t>
      </w:r>
      <w:r>
        <w:rPr>
          <w:rFonts w:hint="eastAsia" w:ascii="宋体" w:hAnsi="宋体"/>
          <w:sz w:val="28"/>
          <w:lang w:val="en-US" w:eastAsia="zh-CN"/>
        </w:rPr>
        <w:t>海南师范大学</w:t>
      </w:r>
      <w:r>
        <w:rPr>
          <w:rFonts w:hint="eastAsia" w:ascii="宋体" w:hAnsi="宋体"/>
          <w:sz w:val="28"/>
        </w:rPr>
        <w:t xml:space="preserve">            </w:t>
      </w:r>
      <w:bookmarkStart w:id="0" w:name="_GoBack"/>
      <w:bookmarkEnd w:id="0"/>
      <w:r>
        <w:rPr>
          <w:rFonts w:hint="eastAsia" w:ascii="宋体" w:hAnsi="宋体"/>
          <w:sz w:val="28"/>
        </w:rPr>
        <w:t>推荐日期：</w:t>
      </w:r>
      <w:r>
        <w:rPr>
          <w:rFonts w:hint="eastAsia" w:ascii="宋体" w:hAnsi="宋体"/>
          <w:sz w:val="28"/>
          <w:lang w:val="en-US" w:eastAsia="zh-CN"/>
        </w:rPr>
        <w:t>2026年6月20日</w:t>
      </w:r>
    </w:p>
    <w:tbl>
      <w:tblPr>
        <w:tblStyle w:val="2"/>
        <w:tblW w:w="9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2394"/>
        <w:gridCol w:w="693"/>
        <w:gridCol w:w="1001"/>
        <w:gridCol w:w="1384"/>
        <w:gridCol w:w="2280"/>
      </w:tblGrid>
      <w:tr w14:paraId="3EC05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2065" w:type="dxa"/>
            <w:noWrap w:val="0"/>
            <w:vAlign w:val="center"/>
          </w:tcPr>
          <w:p w14:paraId="0418347E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论文题目</w:t>
            </w:r>
          </w:p>
        </w:tc>
        <w:tc>
          <w:tcPr>
            <w:tcW w:w="7752" w:type="dxa"/>
            <w:gridSpan w:val="5"/>
            <w:noWrap w:val="0"/>
            <w:vAlign w:val="center"/>
          </w:tcPr>
          <w:p w14:paraId="2E9B00AC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基于四波混频和自发辐射相干的非互易光反射及放大研究</w:t>
            </w:r>
          </w:p>
        </w:tc>
      </w:tr>
      <w:tr w14:paraId="2519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065" w:type="dxa"/>
            <w:tcBorders>
              <w:bottom w:val="single" w:color="auto" w:sz="4" w:space="0"/>
            </w:tcBorders>
            <w:noWrap w:val="0"/>
            <w:vAlign w:val="center"/>
          </w:tcPr>
          <w:p w14:paraId="44C550DA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作者姓名</w:t>
            </w:r>
          </w:p>
        </w:tc>
        <w:tc>
          <w:tcPr>
            <w:tcW w:w="30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39B47B36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论文答辩日期</w:t>
            </w:r>
          </w:p>
        </w:tc>
        <w:tc>
          <w:tcPr>
            <w:tcW w:w="23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4C8F647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获得硕士学位</w:t>
            </w:r>
          </w:p>
          <w:p w14:paraId="2CEB07F0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日期</w:t>
            </w: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vAlign w:val="center"/>
          </w:tcPr>
          <w:p w14:paraId="6097FC48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论文涉及的研究</w:t>
            </w:r>
          </w:p>
          <w:p w14:paraId="0FC45548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方向</w:t>
            </w:r>
          </w:p>
        </w:tc>
      </w:tr>
      <w:tr w14:paraId="71CC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65" w:type="dxa"/>
            <w:tcBorders>
              <w:bottom w:val="single" w:color="auto" w:sz="4" w:space="0"/>
            </w:tcBorders>
            <w:noWrap w:val="0"/>
            <w:vAlign w:val="center"/>
          </w:tcPr>
          <w:p w14:paraId="008C0512">
            <w:pPr>
              <w:snapToGrid w:val="0"/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耿玥</w:t>
            </w:r>
          </w:p>
        </w:tc>
        <w:tc>
          <w:tcPr>
            <w:tcW w:w="308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2C811C5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2024.5.17</w:t>
            </w:r>
          </w:p>
        </w:tc>
        <w:tc>
          <w:tcPr>
            <w:tcW w:w="23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E27B8BA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2024.7.1</w:t>
            </w:r>
          </w:p>
        </w:tc>
        <w:tc>
          <w:tcPr>
            <w:tcW w:w="2280" w:type="dxa"/>
            <w:tcBorders>
              <w:bottom w:val="single" w:color="auto" w:sz="4" w:space="0"/>
            </w:tcBorders>
            <w:noWrap w:val="0"/>
            <w:vAlign w:val="center"/>
          </w:tcPr>
          <w:p w14:paraId="36C7EDD8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量子光学</w:t>
            </w:r>
          </w:p>
        </w:tc>
      </w:tr>
      <w:tr w14:paraId="5078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5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9C3D775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一级学科代码</w:t>
            </w:r>
          </w:p>
        </w:tc>
        <w:tc>
          <w:tcPr>
            <w:tcW w:w="466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21B8CE9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一级学科名称</w:t>
            </w:r>
          </w:p>
        </w:tc>
      </w:tr>
      <w:tr w14:paraId="29DA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5152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6020FEB1">
            <w:pPr>
              <w:snapToGrid w:val="0"/>
              <w:jc w:val="center"/>
              <w:rPr>
                <w:rFonts w:hint="default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0702</w:t>
            </w:r>
          </w:p>
        </w:tc>
        <w:tc>
          <w:tcPr>
            <w:tcW w:w="466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E83E6F1">
            <w:pPr>
              <w:snapToGrid w:val="0"/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物理学</w:t>
            </w:r>
          </w:p>
        </w:tc>
      </w:tr>
      <w:tr w14:paraId="0751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  <w:jc w:val="center"/>
        </w:trPr>
        <w:tc>
          <w:tcPr>
            <w:tcW w:w="2065" w:type="dxa"/>
            <w:noWrap w:val="0"/>
            <w:vAlign w:val="center"/>
          </w:tcPr>
          <w:p w14:paraId="241AEC9B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指导教师姓名</w:t>
            </w:r>
          </w:p>
          <w:p w14:paraId="4E095F17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（限填1名）</w:t>
            </w:r>
          </w:p>
        </w:tc>
        <w:tc>
          <w:tcPr>
            <w:tcW w:w="2394" w:type="dxa"/>
            <w:noWrap w:val="0"/>
            <w:vAlign w:val="center"/>
          </w:tcPr>
          <w:p w14:paraId="314415F3">
            <w:pPr>
              <w:snapToGrid w:val="0"/>
              <w:jc w:val="center"/>
              <w:rPr>
                <w:rFonts w:hint="eastAsia" w:ascii="宋体" w:hAnsi="宋体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杨红</w:t>
            </w:r>
          </w:p>
        </w:tc>
        <w:tc>
          <w:tcPr>
            <w:tcW w:w="1694" w:type="dxa"/>
            <w:gridSpan w:val="2"/>
            <w:noWrap w:val="0"/>
            <w:vAlign w:val="center"/>
          </w:tcPr>
          <w:p w14:paraId="689E28C1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指导教师</w:t>
            </w:r>
          </w:p>
          <w:p w14:paraId="19FBEC06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研究方向</w:t>
            </w:r>
          </w:p>
        </w:tc>
        <w:tc>
          <w:tcPr>
            <w:tcW w:w="3664" w:type="dxa"/>
            <w:gridSpan w:val="2"/>
            <w:noWrap w:val="0"/>
            <w:vAlign w:val="center"/>
          </w:tcPr>
          <w:p w14:paraId="377AC12C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量子光学</w:t>
            </w:r>
          </w:p>
        </w:tc>
      </w:tr>
      <w:tr w14:paraId="179F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5" w:hRule="atLeast"/>
          <w:jc w:val="center"/>
        </w:trPr>
        <w:tc>
          <w:tcPr>
            <w:tcW w:w="2065" w:type="dxa"/>
            <w:noWrap w:val="0"/>
            <w:vAlign w:val="center"/>
          </w:tcPr>
          <w:p w14:paraId="346AF94F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攻硕期间及获得硕士学位后一年内获得与硕士学位论文有关的成果</w:t>
            </w:r>
          </w:p>
          <w:p w14:paraId="6BB87C6E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（限5项）</w:t>
            </w:r>
          </w:p>
        </w:tc>
        <w:tc>
          <w:tcPr>
            <w:tcW w:w="7752" w:type="dxa"/>
            <w:gridSpan w:val="5"/>
            <w:noWrap w:val="0"/>
            <w:vAlign w:val="center"/>
          </w:tcPr>
          <w:p w14:paraId="2F908FE8">
            <w:pPr>
              <w:snapToGrid w:val="0"/>
              <w:jc w:val="both"/>
              <w:rPr>
                <w:rFonts w:hint="default" w:ascii="Times New Roman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 xml:space="preserve">1. </w:t>
            </w:r>
            <w:r>
              <w:rPr>
                <w:rFonts w:hint="default" w:ascii="Times New Roman" w:hAnsi="Times New Roman" w:eastAsia="宋体" w:cs="宋体"/>
                <w:sz w:val="24"/>
                <w:szCs w:val="24"/>
                <w:lang w:val="en-US" w:eastAsia="zh-CN"/>
              </w:rPr>
              <w:t>Geng Y, Pei X, Li G, et al. Spatial susceptibility modulation and controlled unidirectional reflection amplification via four-wave mixing[J]. Optics Express, 2023, 31(23): 38228-38239.</w:t>
            </w:r>
          </w:p>
          <w:p w14:paraId="41ECD0C6">
            <w:pPr>
              <w:snapToGrid w:val="0"/>
              <w:jc w:val="both"/>
              <w:rPr>
                <w:rFonts w:hint="default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宋体"/>
                <w:sz w:val="24"/>
                <w:szCs w:val="24"/>
                <w:lang w:val="en-US" w:eastAsia="zh-CN"/>
              </w:rPr>
              <w:t>Geng Y, Peng C, Zheng X, et al. Unidirectional amplified reflections based on four-wave mixing and spontaneously generated coherence[J]. Physics Letters A, 2025, 534: 130241.</w:t>
            </w:r>
          </w:p>
        </w:tc>
      </w:tr>
      <w:tr w14:paraId="62AC1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2065" w:type="dxa"/>
            <w:noWrap w:val="0"/>
            <w:vAlign w:val="center"/>
          </w:tcPr>
          <w:p w14:paraId="00025763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单位推荐</w:t>
            </w:r>
          </w:p>
          <w:p w14:paraId="37BAC8FE">
            <w:pPr>
              <w:snapToGrid w:val="0"/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意见</w:t>
            </w:r>
          </w:p>
        </w:tc>
        <w:tc>
          <w:tcPr>
            <w:tcW w:w="7752" w:type="dxa"/>
            <w:gridSpan w:val="5"/>
            <w:noWrap w:val="0"/>
            <w:vAlign w:val="top"/>
          </w:tcPr>
          <w:p w14:paraId="6B013106">
            <w:pPr>
              <w:snapToGrid w:val="0"/>
              <w:rPr>
                <w:rFonts w:hint="eastAsia" w:ascii="宋体" w:hAnsi="宋体"/>
                <w:sz w:val="28"/>
              </w:rPr>
            </w:pPr>
          </w:p>
          <w:p w14:paraId="4AB3DC0C">
            <w:pPr>
              <w:snapToGrid w:val="0"/>
              <w:rPr>
                <w:rFonts w:hint="eastAsia" w:ascii="宋体" w:hAnsi="宋体"/>
                <w:sz w:val="28"/>
              </w:rPr>
            </w:pPr>
          </w:p>
          <w:p w14:paraId="609019AE">
            <w:pPr>
              <w:snapToGrid w:val="0"/>
              <w:rPr>
                <w:rFonts w:hint="eastAsia" w:ascii="宋体" w:hAnsi="宋体"/>
                <w:sz w:val="28"/>
              </w:rPr>
            </w:pPr>
          </w:p>
          <w:p w14:paraId="1963987A">
            <w:pPr>
              <w:snapToGrid w:val="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学位评定委员会主席</w:t>
            </w:r>
          </w:p>
          <w:p w14:paraId="09F84ABF">
            <w:pPr>
              <w:snapToGrid w:val="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（签章）                     单位公章     年   月   日</w:t>
            </w:r>
          </w:p>
        </w:tc>
      </w:tr>
    </w:tbl>
    <w:p w14:paraId="1F73B94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  <w:rPr>
          <w:rFonts w:hint="eastAsia" w:ascii="宋体" w:hAnsi="宋体"/>
          <w:sz w:val="24"/>
          <w:szCs w:val="24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宋体" w:hAnsi="宋体"/>
          <w:b/>
          <w:bCs/>
          <w:sz w:val="24"/>
          <w:szCs w:val="24"/>
        </w:rPr>
        <w:t>注：</w:t>
      </w:r>
      <w:r>
        <w:rPr>
          <w:rFonts w:hint="eastAsia" w:ascii="宋体" w:hAnsi="宋体"/>
          <w:sz w:val="24"/>
          <w:szCs w:val="24"/>
        </w:rPr>
        <w:t>表中一级学科代码和名称均按国务院学位委员会、教育部最新公布的《学位授予和人才培养学科目录》的学科代码和名称填写。</w:t>
      </w:r>
    </w:p>
    <w:p w14:paraId="2A2667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B1210"/>
    <w:rsid w:val="01732098"/>
    <w:rsid w:val="03D729CC"/>
    <w:rsid w:val="12AF5192"/>
    <w:rsid w:val="18A46023"/>
    <w:rsid w:val="223A6508"/>
    <w:rsid w:val="25CB59E7"/>
    <w:rsid w:val="278B1210"/>
    <w:rsid w:val="2BAC62BA"/>
    <w:rsid w:val="3709636F"/>
    <w:rsid w:val="5E250FAB"/>
    <w:rsid w:val="6011064C"/>
    <w:rsid w:val="79B17BC5"/>
    <w:rsid w:val="7C97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Text1I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420" w:firstLineChars="180"/>
      <w:jc w:val="both"/>
      <w:textAlignment w:val="baseline"/>
    </w:pPr>
    <w:rPr>
      <w:rFonts w:hint="default" w:ascii="Times New Roman" w:hAnsi="Times New Roman" w:eastAsia="宋体" w:cs="Times New Roman"/>
      <w:kern w:val="2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310</Words>
  <Characters>593</Characters>
  <Lines>0</Lines>
  <Paragraphs>0</Paragraphs>
  <TotalTime>14</TotalTime>
  <ScaleCrop>false</ScaleCrop>
  <LinksUpToDate>false</LinksUpToDate>
  <CharactersWithSpaces>699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2026-06-20T14:08:00Z</dcterms:created>
  <dc:creator>May </dc:creator>
  <cp:lastModifiedBy>ゆ The hourglass</cp:lastModifiedBy>
  <dcterms:modified xsi:type="dcterms:W3CDTF">2026-06-29T02:39:45Z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DE09AF5A5EB24B17BBF6D7C95128462E_11</vt:lpwstr>
  </property>
  <property fmtid="{D5CDD505-2E9C-101B-9397-08002B2CF9AE}" pid="4" name="KSOTemplateDocerSaveRecord">
    <vt:lpwstr>eyJoZGlkIjoiZjZhYTRjMmUwNGI4MWNiNTQyOGY1ZjI0ZjBjMzk2NGEiLCJ1c2VySWQiOiIxMDAyNTM1NTg3In0=</vt:lpwstr>
  </property>
</Properties>
</file>