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EB69A">
      <w:pPr>
        <w:keepNext w:val="0"/>
        <w:keepLines w:val="0"/>
        <w:pageBreakBefore w:val="0"/>
        <w:widowControl w:val="0"/>
        <w:kinsoku/>
        <w:wordWrap/>
        <w:overflowPunct/>
        <w:topLinePunct w:val="0"/>
        <w:autoSpaceDE/>
        <w:autoSpaceDN/>
        <w:bidi w:val="0"/>
        <w:adjustRightInd/>
        <w:snapToGrid/>
        <w:spacing w:after="60"/>
        <w:ind w:left="0" w:leftChars="0" w:firstLine="0" w:firstLineChars="0"/>
        <w:jc w:val="center"/>
        <w:textAlignment w:val="auto"/>
        <w:rPr>
          <w:rFonts w:hint="eastAsia"/>
          <w:b/>
          <w:bCs/>
          <w:sz w:val="30"/>
          <w:szCs w:val="30"/>
        </w:rPr>
      </w:pPr>
      <w:r>
        <w:rPr>
          <w:rFonts w:hint="eastAsia"/>
          <w:b/>
          <w:bCs/>
          <w:sz w:val="30"/>
          <w:szCs w:val="30"/>
        </w:rPr>
        <w:t>《基于多通腔非线性压缩的高重复频率铌酸锂晶体宽带太赫兹源研究》摘要</w:t>
      </w:r>
    </w:p>
    <w:p w14:paraId="4F915D95">
      <w:pPr>
        <w:pStyle w:val="12"/>
        <w:bidi w:val="0"/>
        <w:rPr>
          <w:rFonts w:hint="eastAsia"/>
        </w:rPr>
      </w:pPr>
      <w:r>
        <w:rPr>
          <w:rFonts w:hint="eastAsia"/>
        </w:rPr>
        <w:t>1. 研究背景与意义</w:t>
      </w:r>
    </w:p>
    <w:p w14:paraId="67B41C0A">
      <w:pPr>
        <w:bidi w:val="0"/>
        <w:rPr>
          <w:rFonts w:hint="eastAsia"/>
        </w:rPr>
      </w:pPr>
      <w:r>
        <w:rPr>
          <w:rFonts w:hint="eastAsia"/>
        </w:rPr>
        <w:t>太赫兹（Terahertz，THz）辐射位于微波与红外光之间，兼具宽带光谱、低光子能量、亚皮秒时间分辨和对多种材料微观响应敏感等特点，在超快光谱学、材料物性分析、非接触成像、纳米尺度动力学探测及太赫兹扫描隧道显微镜（THz-STM）等领域具有重要应用价值。随着低维量子材料、纳米电子器件和超快动力学研究的不断发展，THz 源不仅需要具备较高的平均功率和良好的稳定性，还需要兼顾高重复频率、宽频谱覆盖和更窄的时域波形，以满足高信噪比探测和高时间分辨表征的需求。</w:t>
      </w:r>
    </w:p>
    <w:p w14:paraId="469893AE">
      <w:pPr>
        <w:bidi w:val="0"/>
        <w:rPr>
          <w:rFonts w:hint="eastAsia"/>
        </w:rPr>
      </w:pPr>
      <w:r>
        <w:rPr>
          <w:rFonts w:hint="eastAsia"/>
        </w:rPr>
        <w:t>基于铌酸锂（LiNbO</w:t>
      </w:r>
      <w:r>
        <w:rPr>
          <w:rFonts w:hint="eastAsia"/>
          <w:vertAlign w:val="subscript"/>
          <w:lang w:val="en-US" w:eastAsia="zh-CN"/>
        </w:rPr>
        <w:t>3</w:t>
      </w:r>
      <w:r>
        <w:rPr>
          <w:rFonts w:hint="eastAsia"/>
        </w:rPr>
        <w:t>）晶体的倾斜脉冲前沿光学整流方案，因其非线性系数高、转换效率较好、适合高重复频率泵浦等优势，已成为高重复频率 THz 源的重要技术路线。然而，在掺镱飞秒激光器泵浦条件下，常规输出脉冲通常处于数百飞秒量级，较长的泵浦脉冲持续时间会限制 LiNbO</w:t>
      </w:r>
      <w:r>
        <w:rPr>
          <w:rFonts w:hint="eastAsia"/>
          <w:vertAlign w:val="subscript"/>
          <w:lang w:val="en-US" w:eastAsia="zh-CN"/>
        </w:rPr>
        <w:t>3</w:t>
      </w:r>
      <w:r>
        <w:rPr>
          <w:rFonts w:hint="eastAsia"/>
        </w:rPr>
        <w:t xml:space="preserve"> 晶体产生 THz 辐射的频谱带宽，使得输出 THz 波形较宽、中心频率偏低、高频成分不足。对于 THz-STM 等依赖瞬态近场偏压和高时间分辨能力的前沿实验平台而言，窄带 THz 源会限制材料表面高频声子模式、局域电子动力学和纳米尺度超快过程的激发与探测。因此，在保持高重复频率和系统稳定性的前提下，通过优化泵浦脉冲的时间与频谱特性拓展 LiNbO</w:t>
      </w:r>
      <w:r>
        <w:rPr>
          <w:rFonts w:hint="eastAsia"/>
          <w:vertAlign w:val="subscript"/>
          <w:lang w:val="en-US" w:eastAsia="zh-CN"/>
        </w:rPr>
        <w:t>3</w:t>
      </w:r>
      <w:r>
        <w:rPr>
          <w:rFonts w:hint="eastAsia"/>
        </w:rPr>
        <w:t>-THz 源带宽，对于提升 THz 源性能、增强 THz-STM 源端支撑能力及推动超快材料表征技术发展具有重要意义。</w:t>
      </w:r>
    </w:p>
    <w:p w14:paraId="27FA987D">
      <w:pPr>
        <w:pStyle w:val="12"/>
        <w:bidi w:val="0"/>
        <w:rPr>
          <w:rFonts w:hint="eastAsia"/>
        </w:rPr>
      </w:pPr>
      <w:r>
        <w:rPr>
          <w:rFonts w:hint="eastAsia"/>
        </w:rPr>
        <w:t>2. 国内外研究现状与问题提出</w:t>
      </w:r>
    </w:p>
    <w:p w14:paraId="762DF4A3">
      <w:pPr>
        <w:bidi w:val="0"/>
        <w:rPr>
          <w:rFonts w:hint="eastAsia"/>
        </w:rPr>
      </w:pPr>
      <w:r>
        <w:rPr>
          <w:rFonts w:hint="eastAsia"/>
        </w:rPr>
        <w:t>现有 THz 源研究主要围绕钛蓝宝石激光器和掺镱激光器两类泵浦源展开。钛蓝宝石激光器具有较短脉冲宽度和较高峰值功率，适合强场 THz 产生，但其在高重复频率条件下平均功率和系统扩展性受到一定限制。掺镱激光器具有高平均功率、高稳定性和 MHz 量级重复频率等优势，更适合与高信噪比 THz 成像、近场显微和 THz-STM 等系统结合，但其数百飞秒脉冲宽度限制了宽带 THz 输出能力。如何在高重复频率掺镱激光平台上获得稳定的短脉冲泵浦，成为拓展 LiNbO</w:t>
      </w:r>
      <w:r>
        <w:rPr>
          <w:rFonts w:hint="eastAsia"/>
          <w:vertAlign w:val="subscript"/>
          <w:lang w:val="en-US" w:eastAsia="zh-CN"/>
        </w:rPr>
        <w:t>3</w:t>
      </w:r>
      <w:r>
        <w:rPr>
          <w:rFonts w:hint="eastAsia"/>
        </w:rPr>
        <w:t>-THz 频谱带宽的关键问题。</w:t>
      </w:r>
    </w:p>
    <w:p w14:paraId="4B573E2F">
      <w:pPr>
        <w:bidi w:val="0"/>
        <w:rPr>
          <w:rFonts w:hint="eastAsia"/>
        </w:rPr>
      </w:pPr>
      <w:r>
        <w:rPr>
          <w:rFonts w:hint="eastAsia"/>
        </w:rPr>
        <w:t>近年来，多通腔（Multi-Pass Cell，MPC）非线性脉冲压缩技术因兼具高效率、良好光束质量和高平均功率承载能力，逐渐成为高功率飞秒激光系统脉冲压缩的重要方案。相关研究表明，MPC 可在保持较高传输效率和较好光束质量的同时，将数百飞秒脉冲压缩至数十飞秒，并已在超快光谱、强场物理和 THz 产生中展现出良好应用潜力。然而，面向高重复频率 LiNbO</w:t>
      </w:r>
      <w:r>
        <w:rPr>
          <w:rFonts w:hint="eastAsia"/>
          <w:vertAlign w:val="subscript"/>
          <w:lang w:val="en-US" w:eastAsia="zh-CN"/>
        </w:rPr>
        <w:t>3</w:t>
      </w:r>
      <w:r>
        <w:rPr>
          <w:rFonts w:hint="eastAsia"/>
        </w:rPr>
        <w:t xml:space="preserve"> 宽带 THz 源的 MPC 压缩研究仍处于发展阶段，尤其在 1030 nm 泵浦条件下，仍需进一步解决脉冲压缩质量、光束稳定性、THz 频谱展宽、转换效率变化及后续系统集成之间的协同优化问题。围绕上述问题，本研究将 MPC 非线性压缩与 LiNbO</w:t>
      </w:r>
      <w:r>
        <w:rPr>
          <w:rFonts w:hint="eastAsia"/>
          <w:vertAlign w:val="subscript"/>
          <w:lang w:val="en-US" w:eastAsia="zh-CN"/>
        </w:rPr>
        <w:t>3</w:t>
      </w:r>
      <w:r>
        <w:rPr>
          <w:rFonts w:hint="eastAsia"/>
        </w:rPr>
        <w:t xml:space="preserve"> 晶体 THz 产生相结合，探索短脉冲泵浦对高重复频率 LiNbO</w:t>
      </w:r>
      <w:r>
        <w:rPr>
          <w:rFonts w:hint="eastAsia"/>
          <w:vertAlign w:val="subscript"/>
          <w:lang w:val="en-US" w:eastAsia="zh-CN"/>
        </w:rPr>
        <w:t>3</w:t>
      </w:r>
      <w:r>
        <w:rPr>
          <w:rFonts w:hint="eastAsia"/>
        </w:rPr>
        <w:t>-THz 源频谱展宽和时间分辨能力提升的作用机制。</w:t>
      </w:r>
    </w:p>
    <w:p w14:paraId="58443D99">
      <w:pPr>
        <w:bidi w:val="0"/>
        <w:rPr>
          <w:rFonts w:hint="eastAsia"/>
        </w:rPr>
      </w:pPr>
    </w:p>
    <w:p w14:paraId="0464D00E">
      <w:pPr>
        <w:pStyle w:val="12"/>
        <w:bidi w:val="0"/>
        <w:rPr>
          <w:rFonts w:hint="eastAsia"/>
        </w:rPr>
      </w:pPr>
      <w:r>
        <w:rPr>
          <w:rFonts w:hint="eastAsia"/>
        </w:rPr>
        <w:t>3. 研究内容与方法</w:t>
      </w:r>
    </w:p>
    <w:p w14:paraId="5E348675">
      <w:pPr>
        <w:bidi w:val="0"/>
        <w:rPr>
          <w:rFonts w:hint="eastAsia"/>
        </w:rPr>
      </w:pPr>
      <w:r>
        <w:rPr>
          <w:rFonts w:hint="eastAsia"/>
        </w:rPr>
        <w:t>围绕高重复频率 LiNbO</w:t>
      </w:r>
      <w:r>
        <w:rPr>
          <w:rFonts w:hint="eastAsia"/>
          <w:vertAlign w:val="subscript"/>
          <w:lang w:val="en-US" w:eastAsia="zh-CN"/>
        </w:rPr>
        <w:t>3</w:t>
      </w:r>
      <w:r>
        <w:rPr>
          <w:rFonts w:hint="eastAsia"/>
        </w:rPr>
        <w:t xml:space="preserve"> 宽带 THz 源的构建与性能优化，研究采用“理论分析—脉冲压缩—THz 产生—时频表征—应用评估”的技术路线。首先，从飞秒脉冲传播中的色散效应、二阶非线性效应、自相位调制、倾斜脉冲前沿光学整流和电光采样原理出发，分析泵浦脉冲持续时间对 THz 频谱带宽、中心频率和时域波形的影响，为实验方案设计提供理论依据。</w:t>
      </w:r>
    </w:p>
    <w:p w14:paraId="3CBB9E6C">
      <w:pPr>
        <w:bidi w:val="0"/>
        <w:rPr>
          <w:rFonts w:hint="eastAsia"/>
        </w:rPr>
      </w:pPr>
      <w:r>
        <w:rPr>
          <w:rFonts w:hint="eastAsia"/>
        </w:rPr>
        <w:t>其次，基于单级固体 MPC 非线性压缩结构，利用熔融石英作为克尔介质，通过自相位调制实现 1030 nm 泵浦光谱展宽，并采用啁啾镜进行色散补偿，使展宽后的脉冲压缩至接近傅里叶变换极限。实验中重点优化 MPC 腔镜曲率、腔长、光斑分布、模式匹配和色散补偿条件，以获得稳定的高重复频率短脉冲泵浦源。再次，构建基于 0.6% MgO 掺杂 LiNbO</w:t>
      </w:r>
      <w:r>
        <w:rPr>
          <w:rFonts w:hint="eastAsia"/>
          <w:vertAlign w:val="subscript"/>
          <w:lang w:val="en-US" w:eastAsia="zh-CN"/>
        </w:rPr>
        <w:t>3</w:t>
      </w:r>
      <w:r>
        <w:rPr>
          <w:rFonts w:hint="eastAsia"/>
        </w:rPr>
        <w:t xml:space="preserve"> 晶体的 THz 产生系统，通过透射光栅和 4f 成像系统实现泵浦脉冲前沿倾斜匹配，在相同平均功率条件下比较 200 fs 与 49 fs 两种泵浦脉冲产生 THz 辐射的差异。最后，结合 THz 时域光谱系统、电光采样、光斑成像和傅里叶频谱分析，对 THz 时域波形、中心频率、高频截止、信号稳定性和实验误差来源进行系统评价。</w:t>
      </w:r>
    </w:p>
    <w:p w14:paraId="62A5785F">
      <w:pPr>
        <w:pStyle w:val="12"/>
        <w:bidi w:val="0"/>
        <w:rPr>
          <w:rFonts w:hint="eastAsia"/>
        </w:rPr>
      </w:pPr>
      <w:r>
        <w:rPr>
          <w:rFonts w:hint="eastAsia"/>
        </w:rPr>
        <w:t>4. 主要研究结果</w:t>
      </w:r>
    </w:p>
    <w:p w14:paraId="55B845C1">
      <w:pPr>
        <w:bidi w:val="0"/>
        <w:rPr>
          <w:rFonts w:hint="eastAsia"/>
        </w:rPr>
      </w:pPr>
      <w:r>
        <w:rPr>
          <w:rFonts w:hint="eastAsia"/>
        </w:rPr>
        <w:t>围绕 MPC 脉冲压缩系统的设计与实现，实验选用 1030 nm、520.8 kHz、200 fs 掺镱飞秒激光作为初始泵浦源，采用单级 Herriott 型多通腔结构，通过优化腔内传输模式和非线性介质位置，使激光在熔融石英介质中多次传输并积累非线性相位。在约 52 次反射条件下，泵浦光谱获得显著展宽，原始约 10 nm 的光谱带宽被拓展至约 40 nm。经啁啾镜补偿 MPC 系统引入的色散后，脉冲宽度由 200 fs 压缩至 49 fs，输出脉冲接近傅里叶变换极限，并保持较好的光束质量和功率稳定性。该结果表明，单级固体 MPC 方案能够在高重复频率条件下实现稳定的短脉冲输出，为后续 LiNbO</w:t>
      </w:r>
      <w:r>
        <w:rPr>
          <w:rFonts w:hint="eastAsia"/>
          <w:vertAlign w:val="subscript"/>
          <w:lang w:val="en-US" w:eastAsia="zh-CN"/>
        </w:rPr>
        <w:t>3</w:t>
      </w:r>
      <w:r>
        <w:rPr>
          <w:rFonts w:hint="eastAsia"/>
        </w:rPr>
        <w:t xml:space="preserve"> 宽带 THz 产生提供了可靠泵浦基础。</w:t>
      </w:r>
    </w:p>
    <w:p w14:paraId="73CB3914">
      <w:pPr>
        <w:bidi w:val="0"/>
        <w:rPr>
          <w:rFonts w:hint="eastAsia"/>
        </w:rPr>
      </w:pPr>
      <w:r>
        <w:rPr>
          <w:rFonts w:hint="eastAsia"/>
        </w:rPr>
        <w:t>围绕 LiNbO</w:t>
      </w:r>
      <w:r>
        <w:rPr>
          <w:rFonts w:hint="eastAsia"/>
          <w:vertAlign w:val="subscript"/>
          <w:lang w:val="en-US" w:eastAsia="zh-CN"/>
        </w:rPr>
        <w:t>3</w:t>
      </w:r>
      <w:r>
        <w:rPr>
          <w:rFonts w:hint="eastAsia"/>
        </w:rPr>
        <w:t xml:space="preserve"> 晶体 THz 产生系统，实验采用 0.6% MgO 掺杂 LiNbO</w:t>
      </w:r>
      <w:r>
        <w:rPr>
          <w:rFonts w:hint="eastAsia"/>
          <w:vertAlign w:val="subscript"/>
          <w:lang w:val="en-US" w:eastAsia="zh-CN"/>
        </w:rPr>
        <w:t>3</w:t>
      </w:r>
      <w:r>
        <w:rPr>
          <w:rFonts w:hint="eastAsia"/>
        </w:rPr>
        <w:t xml:space="preserve"> 晶体作为非线性介质，通过 1600 lines/mm 透射光栅引入泵浦波前倾斜，并利用 4f 成像系统将光栅面成像至晶体内部，以满足 1030 nm 泵浦光与 THz 波之间的速度匹配条件。为保证对比实验的可靠性，200 fs 与 49 fs 泵浦脉冲在相同平均功率条件下分别入射 LiNbO</w:t>
      </w:r>
      <w:r>
        <w:rPr>
          <w:rFonts w:hint="eastAsia"/>
          <w:vertAlign w:val="subscript"/>
          <w:lang w:val="en-US" w:eastAsia="zh-CN"/>
        </w:rPr>
        <w:t>3</w:t>
      </w:r>
      <w:r>
        <w:rPr>
          <w:rFonts w:hint="eastAsia"/>
        </w:rPr>
        <w:t xml:space="preserve"> 晶体，并通过电光采样系统测量 THz 时域波形。实验结果显示，相较于 200 fs 泵浦，49 fs 短脉冲泵浦产生的 THz 时域波形明显变窄，频谱中心频率由约 0.5 THz 提升至约 0.84 THz，高频截止由约 2 THz 拓展至约 4.1 THz。该结果证明，缩短泵浦脉冲持续时间能够显著增强 LiNbO</w:t>
      </w:r>
      <w:r>
        <w:rPr>
          <w:rFonts w:hint="eastAsia"/>
          <w:vertAlign w:val="subscript"/>
          <w:lang w:val="en-US" w:eastAsia="zh-CN"/>
        </w:rPr>
        <w:t>3</w:t>
      </w:r>
      <w:r>
        <w:rPr>
          <w:rFonts w:hint="eastAsia"/>
        </w:rPr>
        <w:t>-THz 源的宽带输出能力，并为提升 THz 系统时间分辨率提供有效手段。</w:t>
      </w:r>
    </w:p>
    <w:p w14:paraId="4051FEA6">
      <w:pPr>
        <w:bidi w:val="0"/>
        <w:rPr>
          <w:rFonts w:hint="eastAsia"/>
        </w:rPr>
      </w:pPr>
      <w:r>
        <w:rPr>
          <w:rFonts w:hint="eastAsia"/>
        </w:rPr>
        <w:t>进一步分析表明，短脉冲泵浦在拓展 THz 频谱带宽和提升中心频率的同时，也会带来转换效率下降的问题。这一现象反映出 LiNbO</w:t>
      </w:r>
      <w:r>
        <w:rPr>
          <w:rFonts w:hint="eastAsia"/>
          <w:vertAlign w:val="subscript"/>
          <w:lang w:val="en-US" w:eastAsia="zh-CN"/>
        </w:rPr>
        <w:t>3</w:t>
      </w:r>
      <w:r>
        <w:rPr>
          <w:rFonts w:hint="eastAsia"/>
        </w:rPr>
        <w:t xml:space="preserve"> 晶体中泵浦脉冲宽度、非线性相位匹配、晶体吸收、泵浦能量分布和波前倾斜条件之间存在权衡关系。对于面向 THz-STM 和超快材料表征的 THz 源而言，频谱带宽和时域分辨能力具有重要优先级；因此，49 fs 泵浦所带来的频谱展宽优势，有利于后续开展更高时间分辨的近场 THz 探测、表面声子模式激发和纳米尺度超快动力学研究。</w:t>
      </w:r>
    </w:p>
    <w:p w14:paraId="52F4F704">
      <w:pPr>
        <w:pStyle w:val="12"/>
        <w:bidi w:val="0"/>
        <w:rPr>
          <w:rFonts w:hint="eastAsia"/>
        </w:rPr>
      </w:pPr>
      <w:r>
        <w:rPr>
          <w:rFonts w:hint="eastAsia"/>
        </w:rPr>
        <w:t>5. 主要结论</w:t>
      </w:r>
    </w:p>
    <w:p w14:paraId="590D25B4">
      <w:pPr>
        <w:bidi w:val="0"/>
        <w:rPr>
          <w:rFonts w:hint="eastAsia"/>
        </w:rPr>
      </w:pPr>
      <w:r>
        <w:rPr>
          <w:rFonts w:hint="eastAsia"/>
        </w:rPr>
        <w:t>研究结果表明，基于单级固体 MPC 的非线性压缩方案能够在 520.8 kHz 高重复频率条件下有效压缩 1030 nm 掺镱飞秒激光脉冲，将脉冲宽度由 200 fs 缩短至 49 fs，并将光谱带宽由约 10 nm 拓展至约 40 nm。该压缩过程主要由自相位调制驱动，并通过啁啾镜色散补偿实现接近傅里叶变换极限的短脉冲输出。基于该短脉冲泵浦 LiNbO</w:t>
      </w:r>
      <w:r>
        <w:rPr>
          <w:rFonts w:hint="eastAsia"/>
          <w:vertAlign w:val="subscript"/>
          <w:lang w:val="en-US" w:eastAsia="zh-CN"/>
        </w:rPr>
        <w:t>3</w:t>
      </w:r>
      <w:r>
        <w:rPr>
          <w:rFonts w:hint="eastAsia"/>
        </w:rPr>
        <w:t xml:space="preserve"> 晶体，可显著改善 THz 辐射的频谱特性，使 THz 中心频率由 0.5 THz 提升至 0.84 THz，高频截止拓展至 4.1 THz，同时获得更窄的 THz 时域波形。</w:t>
      </w:r>
    </w:p>
    <w:p w14:paraId="466567C0">
      <w:pPr>
        <w:bidi w:val="0"/>
        <w:rPr>
          <w:rFonts w:hint="eastAsia"/>
        </w:rPr>
      </w:pPr>
      <w:r>
        <w:rPr>
          <w:rFonts w:hint="eastAsia"/>
        </w:rPr>
        <w:t>上述结果表明，MPC 非线性压缩是拓展高重复频率 LiNbO</w:t>
      </w:r>
      <w:r>
        <w:rPr>
          <w:rFonts w:hint="eastAsia"/>
          <w:vertAlign w:val="subscript"/>
          <w:lang w:val="en-US" w:eastAsia="zh-CN"/>
        </w:rPr>
        <w:t>3</w:t>
      </w:r>
      <w:r>
        <w:rPr>
          <w:rFonts w:hint="eastAsia"/>
        </w:rPr>
        <w:t>-THz 源频谱带宽的有效技术路径。与未压缩的 200 fs 泵浦相比，49 fs 短脉冲泵浦能够显著提升 THz 源的宽带特性和时间分辨潜力。尽管短脉冲泵浦会降低一定转换效率，但其更宽的频谱覆盖和更窄的时域波形更适合面向高时间分辨 THz 探测需求。该研究为高重复频率 LiNbO</w:t>
      </w:r>
      <w:r>
        <w:rPr>
          <w:rFonts w:hint="eastAsia"/>
          <w:vertAlign w:val="subscript"/>
          <w:lang w:val="en-US" w:eastAsia="zh-CN"/>
        </w:rPr>
        <w:t>3</w:t>
      </w:r>
      <w:r>
        <w:rPr>
          <w:rFonts w:hint="eastAsia"/>
        </w:rPr>
        <w:t xml:space="preserve"> 宽带 THz 源的构建提供了实验依据，也为后续 THz-STM 系统的源端优化、近场 THz 耦合和低维材料局域超快动力学研究奠定了技术基础。</w:t>
      </w:r>
    </w:p>
    <w:p w14:paraId="1A8B889B">
      <w:pPr>
        <w:pStyle w:val="12"/>
        <w:bidi w:val="0"/>
        <w:rPr>
          <w:rFonts w:hint="eastAsia"/>
        </w:rPr>
      </w:pPr>
      <w:r>
        <w:rPr>
          <w:rFonts w:hint="eastAsia"/>
        </w:rPr>
        <w:t>6. 创新点与展望</w:t>
      </w:r>
    </w:p>
    <w:p w14:paraId="7086856C">
      <w:pPr>
        <w:bidi w:val="0"/>
        <w:rPr>
          <w:rFonts w:hint="eastAsia"/>
        </w:rPr>
      </w:pPr>
      <w:r>
        <w:rPr>
          <w:rFonts w:hint="eastAsia"/>
        </w:rPr>
        <w:t>研究的创新性主要体现在以下三个方面。第一，在高重复频率 1030 nm 掺镱飞秒激光条件下，采用单级固体 MPC 非线性压缩实现了稳定的数十飞秒泵浦输出，为 LiNbO</w:t>
      </w:r>
      <w:r>
        <w:rPr>
          <w:rFonts w:hint="eastAsia"/>
          <w:vertAlign w:val="subscript"/>
          <w:lang w:val="en-US" w:eastAsia="zh-CN"/>
        </w:rPr>
        <w:t>3</w:t>
      </w:r>
      <w:r>
        <w:rPr>
          <w:rFonts w:hint="eastAsia"/>
        </w:rPr>
        <w:t xml:space="preserve"> 宽带 THz 产生提供了紧凑、稳定且具有扩展潜力的源端方案。第二，通过 49 fs 与 200 fs 泵浦条件下 LiNbO</w:t>
      </w:r>
      <w:r>
        <w:rPr>
          <w:rFonts w:hint="eastAsia"/>
          <w:vertAlign w:val="subscript"/>
          <w:lang w:val="en-US" w:eastAsia="zh-CN"/>
        </w:rPr>
        <w:t>3</w:t>
      </w:r>
      <w:r>
        <w:rPr>
          <w:rFonts w:hint="eastAsia"/>
        </w:rPr>
        <w:t>-THz 输出特性的直接对比，实验证明短脉冲泵浦能够显著提升 THz 中心频率和高频截止，揭示了泵浦脉冲持续时间对 THz 频谱展宽和时间分辨能力的重要影响。第三，研究面向 THz-STM 对高重复频率、宽带 THz 源的需求，建立了从泵浦脉冲压缩到 LiNbO</w:t>
      </w:r>
      <w:r>
        <w:rPr>
          <w:rFonts w:hint="eastAsia"/>
          <w:vertAlign w:val="subscript"/>
          <w:lang w:val="en-US" w:eastAsia="zh-CN"/>
        </w:rPr>
        <w:t>3</w:t>
      </w:r>
      <w:r>
        <w:rPr>
          <w:rFonts w:hint="eastAsia"/>
        </w:rPr>
        <w:t>-THz 输出优化的完整实验链条，为后续高时间分辨近场 THz 探测提供了源端技术支撑。</w:t>
      </w:r>
    </w:p>
    <w:p w14:paraId="7723169E">
      <w:pPr>
        <w:bidi w:val="0"/>
        <w:rPr>
          <w:rFonts w:hint="eastAsia"/>
        </w:rPr>
      </w:pPr>
      <w:r>
        <w:rPr>
          <w:rFonts w:hint="eastAsia"/>
        </w:rPr>
        <w:t>后续研究可围绕三个方向进一步推进：一是优化 LiNbO</w:t>
      </w:r>
      <w:r>
        <w:rPr>
          <w:rFonts w:hint="eastAsia"/>
          <w:vertAlign w:val="subscript"/>
          <w:lang w:val="en-US" w:eastAsia="zh-CN"/>
        </w:rPr>
        <w:t>3</w:t>
      </w:r>
      <w:r>
        <w:rPr>
          <w:rFonts w:hint="eastAsia"/>
        </w:rPr>
        <w:t xml:space="preserve"> 晶体长度、泵浦光斑、波前倾斜角和相位匹配条件，在保持宽带输出优势的同时提升 THz 转换效率；二是结合更薄电光采样晶体、更短探测脉冲、低湿或真空传输环境，进一步提高高频 THz 探测能力；三是推进宽带 LiNbO</w:t>
      </w:r>
      <w:r>
        <w:rPr>
          <w:rFonts w:hint="eastAsia"/>
          <w:vertAlign w:val="subscript"/>
          <w:lang w:val="en-US" w:eastAsia="zh-CN"/>
        </w:rPr>
        <w:t>3</w:t>
      </w:r>
      <w:r>
        <w:rPr>
          <w:rFonts w:hint="eastAsia"/>
        </w:rPr>
        <w:t>-THz 源与 THz-STM 系统的实际集成，开展隧穿结近场响应、瞬态偏压标定和低维材料局域超快动力学实验验证。通过上述拓展，该研究有望进一步服务于超快材料光谱、纳米电子学、量子态调控及高时间分辨 THz-STM 表征等前沿方向。</w:t>
      </w:r>
    </w:p>
    <w:p w14:paraId="1E20B281">
      <w:pPr>
        <w:bidi w:val="0"/>
        <w:ind w:left="0" w:leftChars="0" w:firstLine="0" w:firstLineChars="0"/>
        <w:rPr>
          <w:rFonts w:hint="eastAsia"/>
        </w:rPr>
      </w:pPr>
      <w:r>
        <w:rPr>
          <w:rFonts w:hint="eastAsia"/>
          <w:b/>
          <w:bCs/>
        </w:rPr>
        <w:t>关键词：</w:t>
      </w:r>
      <w:r>
        <w:rPr>
          <w:rFonts w:hint="eastAsia"/>
        </w:rPr>
        <w:t>多通腔非线性压缩；高重复频率；铌酸锂晶体；宽带太赫兹源；太赫兹扫描隧道显微镜</w:t>
      </w:r>
    </w:p>
    <w:p w14:paraId="615B3284">
      <w:pPr>
        <w:bidi w:val="0"/>
        <w:ind w:left="0" w:leftChars="0" w:firstLine="0" w:firstLineChars="0"/>
        <w:rPr>
          <w:rFonts w:hint="eastAsia"/>
        </w:rPr>
      </w:pPr>
    </w:p>
    <w:p w14:paraId="69293885">
      <w:pPr>
        <w:bidi w:val="0"/>
        <w:ind w:left="0" w:leftChars="0" w:firstLine="0" w:firstLineChars="0"/>
        <w:rPr>
          <w:rFonts w:hint="eastAsia"/>
        </w:rPr>
      </w:pPr>
    </w:p>
    <w:p w14:paraId="2135774C">
      <w:pPr>
        <w:bidi w:val="0"/>
        <w:ind w:left="0" w:leftChars="0" w:firstLine="0" w:firstLineChars="0"/>
        <w:rPr>
          <w:rFonts w:hint="eastAsia"/>
        </w:rPr>
      </w:pPr>
    </w:p>
    <w:p w14:paraId="6427C873">
      <w:pPr>
        <w:keepNext w:val="0"/>
        <w:keepLines w:val="0"/>
        <w:pageBreakBefore w:val="0"/>
        <w:widowControl w:val="0"/>
        <w:kinsoku/>
        <w:wordWrap/>
        <w:overflowPunct/>
        <w:topLinePunct w:val="0"/>
        <w:autoSpaceDE/>
        <w:autoSpaceDN/>
        <w:bidi w:val="0"/>
        <w:adjustRightInd/>
        <w:snapToGrid/>
        <w:spacing w:after="60"/>
        <w:ind w:left="0" w:leftChars="0" w:firstLine="0" w:firstLineChars="0"/>
        <w:jc w:val="center"/>
        <w:textAlignment w:val="auto"/>
        <w:rPr>
          <w:rFonts w:hint="eastAsia"/>
          <w:b/>
          <w:bCs/>
          <w:sz w:val="30"/>
          <w:szCs w:val="30"/>
        </w:rPr>
      </w:pPr>
      <w:r>
        <w:rPr>
          <w:rFonts w:hint="eastAsia"/>
          <w:b/>
          <w:bCs/>
          <w:sz w:val="30"/>
          <w:szCs w:val="30"/>
        </w:rPr>
        <w:t>Abstract of “Research on a High-Repetition-Rate Broadband Lithium Niobate Terahertz Source Based on Multipass Cell Nonlinear Compression”</w:t>
      </w:r>
    </w:p>
    <w:p w14:paraId="550BC137">
      <w:pPr>
        <w:pStyle w:val="12"/>
        <w:bidi w:val="0"/>
        <w:rPr>
          <w:rFonts w:hint="eastAsia"/>
        </w:rPr>
      </w:pPr>
      <w:r>
        <w:rPr>
          <w:rFonts w:hint="eastAsia"/>
        </w:rPr>
        <w:t>1. Research Background and Significance</w:t>
      </w:r>
    </w:p>
    <w:p w14:paraId="15407E3A">
      <w:pPr>
        <w:rPr>
          <w:rFonts w:hint="eastAsia"/>
        </w:rPr>
      </w:pPr>
      <w:r>
        <w:rPr>
          <w:rFonts w:hint="eastAsia"/>
        </w:rPr>
        <w:t>Terahertz (THz) radiation lies between the microwave and infrared regions of the electromagnetic spectrum. Owing to its broadband spectral characteristics, low photon energy, sub-picosecond temporal resolution, and sensitivity to various microscopic material responses, THz radiation has become an important tool in ultrafast spectroscopy, material characterization, non-contact imaging, nanoscale dynamics detection, and terahertz scanning tunneling microscopy (THz-STM). With the rapid development of low-dimensional quantum materials, nanoelectronic devices, and ultrafast dynamics research, modern THz sources are expected not only to provide sufficient average power and operational stability, but also to achieve high repetition rates, broad spectral coverage, and narrow temporal waveforms. These requirements are essential for high signal-to-noise-ratio detection and high-temporal-resolution characterization.</w:t>
      </w:r>
    </w:p>
    <w:p w14:paraId="49666DED">
      <w:pPr>
        <w:rPr>
          <w:rFonts w:hint="eastAsia"/>
        </w:rPr>
      </w:pPr>
      <w:r>
        <w:rPr>
          <w:rFonts w:hint="eastAsia"/>
        </w:rPr>
        <w:t>Lithium niobate (LiNbO</w:t>
      </w:r>
      <w:r>
        <w:rPr>
          <w:rFonts w:hint="eastAsia"/>
          <w:vertAlign w:val="subscript"/>
        </w:rPr>
        <w:t>3</w:t>
      </w:r>
      <w:r>
        <w:rPr>
          <w:rFonts w:hint="eastAsia"/>
        </w:rPr>
        <w:t>)-based THz generation using the tilted-pulse-front optical rectification scheme has become an important route for high-repetition-rate THz sources because of the large nonlinear coefficient, relatively high conversion efficiency, and compatibility with high-repetition-rate pumping. However, under the pumping conditions of ytterbium-doped femtosecond laser systems, the output pulse duration is usually on the order of several hundred femtoseconds. Such relatively long pump pulses restrict the spectral bandwidth of THz radiation generated from LiNbO</w:t>
      </w:r>
      <w:r>
        <w:rPr>
          <w:rFonts w:hint="eastAsia"/>
          <w:vertAlign w:val="subscript"/>
        </w:rPr>
        <w:t>3</w:t>
      </w:r>
      <w:r>
        <w:rPr>
          <w:rFonts w:hint="eastAsia"/>
        </w:rPr>
        <w:t xml:space="preserve"> crystals, leading to broader THz temporal waveforms, lower center frequencies, and insufficient high-frequency components. For advanced experimental platforms such as THz-STM, which rely on transient near-field bias and high temporal resolution, narrowband THz sources may limit the excitation and detection of high-frequency surface phonon modes, local electronic dynamics, and nanoscale ultrafast processes. Therefore, extending the bandwidth of LiNbO</w:t>
      </w:r>
      <w:r>
        <w:rPr>
          <w:rFonts w:hint="eastAsia"/>
          <w:vertAlign w:val="subscript"/>
        </w:rPr>
        <w:t>3</w:t>
      </w:r>
      <w:r>
        <w:rPr>
          <w:rFonts w:hint="eastAsia"/>
        </w:rPr>
        <w:t xml:space="preserve">-based THz sources by optimizing the temporal and spectral properties of the pump laser, while maintaining high repetition rate and system stability, is of great significance for improving THz source performance, providing source-level </w:t>
      </w:r>
      <w:r>
        <w:rPr>
          <w:rFonts w:hint="eastAsia"/>
          <w:lang w:val="en-US" w:eastAsia="zh-CN"/>
        </w:rPr>
        <w:t xml:space="preserve">technical </w:t>
      </w:r>
      <w:r>
        <w:rPr>
          <w:rFonts w:hint="eastAsia"/>
        </w:rPr>
        <w:t>support for THz-STM, and advancing ultrafast material characterization techniques.</w:t>
      </w:r>
    </w:p>
    <w:p w14:paraId="0420E065">
      <w:pPr>
        <w:pStyle w:val="12"/>
        <w:bidi w:val="0"/>
        <w:rPr>
          <w:rFonts w:hint="eastAsia"/>
        </w:rPr>
      </w:pPr>
      <w:r>
        <w:rPr>
          <w:rFonts w:hint="eastAsia"/>
        </w:rPr>
        <w:t>2. Current Research Status and Problem Statement</w:t>
      </w:r>
    </w:p>
    <w:p w14:paraId="32F7EBB3">
      <w:pPr>
        <w:rPr>
          <w:rFonts w:hint="eastAsia"/>
        </w:rPr>
      </w:pPr>
      <w:r>
        <w:rPr>
          <w:rFonts w:hint="eastAsia"/>
        </w:rPr>
        <w:t>Current research on THz sources mainly involves two types of pump lasers: Ti:sapphire lasers and ytterbium-doped lasers. Ti:sapphire lasers provide short pulse durations and high peak powers, making them suitable for strong-field THz generation. However, their average power and scalability under high-repetition-rate operating conditions are limited. In contrast, ytterbium-doped lasers offer high average power, good stability, and repetition rates in the MHz range, making them more suitable for high signal-to-noise-ratio THz imaging, near-field microscopy, and THz-STM systems. Nevertheless, the typical pulse duration of several hundred femtoseconds in such laser systems limits the generation of broadband THz radiation. Achieving stable short-pulse pumping on a high-repetition-rate ytterbium-doped laser platform is therefore a key issue for broadening the spectrum of LiNbO</w:t>
      </w:r>
      <w:r>
        <w:rPr>
          <w:rFonts w:hint="eastAsia"/>
          <w:vertAlign w:val="subscript"/>
        </w:rPr>
        <w:t>3</w:t>
      </w:r>
      <w:r>
        <w:rPr>
          <w:rFonts w:hint="eastAsia"/>
        </w:rPr>
        <w:t>-based THz sources.</w:t>
      </w:r>
    </w:p>
    <w:p w14:paraId="10E73B17">
      <w:pPr>
        <w:rPr>
          <w:rFonts w:hint="eastAsia"/>
        </w:rPr>
      </w:pPr>
      <w:r>
        <w:rPr>
          <w:rFonts w:hint="eastAsia"/>
        </w:rPr>
        <w:t>In recent years, multipass cell (MPC) nonlinear pulse compression has emerged as an important technique for pulse shortening in high-power femtosecond laser systems. MPC compression combines high efficiency, good beam quality, and high average-power handling capability. Previous studies have shown that MPC systems can compress pulses from several hundred femtoseconds to tens of femtoseconds while maintaining high transmission efficiency and beam quality. This technique has demonstrated promising potential in ultrafast spectroscopy, strong-field physics, and THz generation. However, MPC-based high-repetition-rate broadband LiNbO</w:t>
      </w:r>
      <w:r>
        <w:rPr>
          <w:rFonts w:hint="eastAsia"/>
          <w:vertAlign w:val="subscript"/>
        </w:rPr>
        <w:t>3</w:t>
      </w:r>
      <w:r>
        <w:rPr>
          <w:rFonts w:hint="eastAsia"/>
        </w:rPr>
        <w:t xml:space="preserve"> THz sources are still under development. In particular, for 1030 nm pump lasers, further investigation is needed to coordinate pulse compression quality, beam stability, THz spectral broadening, conversion efficiency, and future system integration. To address these issues, this study combines MPC nonlinear compression with LiNbO</w:t>
      </w:r>
      <w:r>
        <w:rPr>
          <w:rFonts w:hint="eastAsia"/>
          <w:vertAlign w:val="subscript"/>
        </w:rPr>
        <w:t>3</w:t>
      </w:r>
      <w:r>
        <w:rPr>
          <w:rFonts w:hint="eastAsia"/>
        </w:rPr>
        <w:t>-based THz generation and investigates the role of short-pulse pumping in improving the spectral bandwidth and temporal-resolution capability of high-repetition-rate LiNbO</w:t>
      </w:r>
      <w:r>
        <w:rPr>
          <w:rFonts w:hint="eastAsia"/>
          <w:vertAlign w:val="subscript"/>
        </w:rPr>
        <w:t>3</w:t>
      </w:r>
      <w:r>
        <w:rPr>
          <w:rFonts w:hint="eastAsia"/>
        </w:rPr>
        <w:t xml:space="preserve"> THz sources.</w:t>
      </w:r>
    </w:p>
    <w:p w14:paraId="3CD2D39B">
      <w:pPr>
        <w:pStyle w:val="12"/>
        <w:bidi w:val="0"/>
        <w:rPr>
          <w:rFonts w:hint="eastAsia"/>
        </w:rPr>
      </w:pPr>
      <w:r>
        <w:rPr>
          <w:rFonts w:hint="eastAsia"/>
        </w:rPr>
        <w:t>3. Research Contents and Methods</w:t>
      </w:r>
    </w:p>
    <w:p w14:paraId="05E16997">
      <w:pPr>
        <w:rPr>
          <w:rFonts w:hint="eastAsia"/>
        </w:rPr>
      </w:pPr>
      <w:r>
        <w:rPr>
          <w:rFonts w:hint="eastAsia"/>
        </w:rPr>
        <w:t>To construct and optimize a high-repetition-rate broadband LiNbO</w:t>
      </w:r>
      <w:r>
        <w:rPr>
          <w:rFonts w:hint="eastAsia"/>
          <w:vertAlign w:val="subscript"/>
        </w:rPr>
        <w:t>3</w:t>
      </w:r>
      <w:r>
        <w:rPr>
          <w:rFonts w:hint="eastAsia"/>
        </w:rPr>
        <w:t xml:space="preserve"> THz source, this study follows a technical route consisting of theoretical analysis, pulse compression, THz generation, time-frequency characterization, and application evaluation. First, the effects of pump pulse duration on THz spectral bandwidth, center frequency, and temporal waveform are analyzed based on the fundamental principles of femtosecond pulse dispersion, second-order nonlinear effects, self-phase modulation, tilted-pulse-front optical rectification, and electro-optic sampling. This theoretical analysis provides the basis for the experimental design.</w:t>
      </w:r>
    </w:p>
    <w:p w14:paraId="7F2CA4B8">
      <w:pPr>
        <w:rPr>
          <w:rFonts w:hint="eastAsia"/>
        </w:rPr>
      </w:pPr>
      <w:r>
        <w:rPr>
          <w:rFonts w:hint="eastAsia"/>
        </w:rPr>
        <w:t>Second, a single-stage solid-state MPC nonlinear compression system is developed. Fused silica is used as the Kerr medium, and spectral broadening of the 1030 nm pump laser is achieved through self-phase modulation. Chirped mirrors are employed for dispersion compensation, enabling the broadened pulses to be compressed close to the Fourier-transform limit. The experimental design focuses on optimizing the MPC mirror curvature, cavity length, beam spot distribution, mode matching, and dispersion compensation conditions, with the aim of obtaining a stable high-repetition-rate short-pulse pump source.</w:t>
      </w:r>
    </w:p>
    <w:p w14:paraId="383E5BED">
      <w:pPr>
        <w:rPr>
          <w:rFonts w:hint="eastAsia"/>
        </w:rPr>
      </w:pPr>
      <w:r>
        <w:rPr>
          <w:rFonts w:hint="eastAsia"/>
        </w:rPr>
        <w:t>Third, a THz generation system based on a 0.6% MgO-doped LiNbO</w:t>
      </w:r>
      <w:r>
        <w:rPr>
          <w:rFonts w:hint="eastAsia"/>
          <w:vertAlign w:val="subscript"/>
        </w:rPr>
        <w:t>3</w:t>
      </w:r>
      <w:r>
        <w:rPr>
          <w:rFonts w:hint="eastAsia"/>
        </w:rPr>
        <w:t xml:space="preserve"> crystal is constructed. A transmission grating and a 4f imaging system are used to realize tilted-pulse-front matching of the pump beam. Under the same average pump power, THz radiation generated by 200 fs and 49 fs pump pulses is compared in order to evaluate the influence of pulse compression on THz output characteristics. Finally, THz time-domain spectroscopy, electro-optic sampling, beam-spot imaging, and Fourier spectral analysis are used to systematically characterize the THz temporal waveform, center frequency, high-frequency cutoff, signal stability, and possible sources of experimental uncertainty.</w:t>
      </w:r>
    </w:p>
    <w:p w14:paraId="457431B0">
      <w:pPr>
        <w:pStyle w:val="12"/>
        <w:bidi w:val="0"/>
        <w:rPr>
          <w:rFonts w:hint="eastAsia"/>
        </w:rPr>
      </w:pPr>
      <w:r>
        <w:rPr>
          <w:rFonts w:hint="eastAsia"/>
        </w:rPr>
        <w:t>4. Main Research Results</w:t>
      </w:r>
    </w:p>
    <w:p w14:paraId="08E991EC">
      <w:pPr>
        <w:rPr>
          <w:rFonts w:hint="eastAsia"/>
        </w:rPr>
      </w:pPr>
      <w:r>
        <w:rPr>
          <w:rFonts w:hint="eastAsia"/>
        </w:rPr>
        <w:t>For the design and implementation of the MPC pulse compression system, a 1030 nm ytterbium-doped femtosecond laser with a repetition rate of 520.8 kHz and an initial pulse duration of 200 fs is used as the pump source. A single-stage Herriott-type MPC structure is adopted. By optimizing the intracavity propagation mode and the position of the nonlinear medium, the laser pulses propagate multiple times through fused silica and accumulate nonlinear phase. Under approximately 52 reflections, significant spectral broadening is achieved, and the original spectral bandwidth of about 10 nm is broadened to approximately 40 nm. After dispersion compensation using chirped mirrors, the pulse duration is compressed from 200 fs to 49 fs. The compressed pulses are close to the Fourier-transform limit and maintain good beam quality and power stability. These results demonstrate that the single-stage solid-state MPC scheme can provide stable short-pulse output under high-repetition-rate operating conditions, thereby offering a reliable pump source for subsequent broadband LiNbO</w:t>
      </w:r>
      <w:r>
        <w:rPr>
          <w:rFonts w:hint="eastAsia"/>
          <w:vertAlign w:val="subscript"/>
        </w:rPr>
        <w:t>3</w:t>
      </w:r>
      <w:r>
        <w:rPr>
          <w:rFonts w:hint="eastAsia"/>
        </w:rPr>
        <w:t xml:space="preserve"> THz generation.</w:t>
      </w:r>
    </w:p>
    <w:p w14:paraId="3C7181B7">
      <w:pPr>
        <w:rPr>
          <w:rFonts w:hint="eastAsia"/>
        </w:rPr>
      </w:pPr>
      <w:r>
        <w:rPr>
          <w:rFonts w:hint="eastAsia"/>
        </w:rPr>
        <w:t>For the LiNbO</w:t>
      </w:r>
      <w:r>
        <w:rPr>
          <w:rFonts w:hint="eastAsia"/>
          <w:vertAlign w:val="subscript"/>
        </w:rPr>
        <w:t>3</w:t>
      </w:r>
      <w:r>
        <w:rPr>
          <w:rFonts w:hint="eastAsia"/>
        </w:rPr>
        <w:t>-based THz generation system, a 0.6% MgO-doped LiNbO</w:t>
      </w:r>
      <w:r>
        <w:rPr>
          <w:rFonts w:hint="eastAsia"/>
          <w:vertAlign w:val="subscript"/>
        </w:rPr>
        <w:t>3</w:t>
      </w:r>
      <w:r>
        <w:rPr>
          <w:rFonts w:hint="eastAsia"/>
        </w:rPr>
        <w:t xml:space="preserve"> crystal is employed as the nonlinear medium. A 1600 lines/mm transmission grating is used to introduce pulse-front tilt, and a 4f imaging system images the grating plane into the crystal to satisfy the velocity-matching condition between the 1030 nm pump pulse and the generated THz wave. To ensure the reliability of the comparative experiment, the 200 fs and 49 fs pump pulses are separately incident on the LiNbO</w:t>
      </w:r>
      <w:r>
        <w:rPr>
          <w:rFonts w:hint="eastAsia"/>
          <w:vertAlign w:val="subscript"/>
        </w:rPr>
        <w:t>3</w:t>
      </w:r>
      <w:r>
        <w:rPr>
          <w:rFonts w:hint="eastAsia"/>
        </w:rPr>
        <w:t xml:space="preserve"> crystal under the same average power conditions, and the THz temporal waveforms are measured using an electro-optic sampling system. The experimental results show that, compared with the 200 fs pump pulse, the 49 fs pump pulse generates a significantly narrower THz temporal waveform. The THz center frequency increases from approximately 0.5 THz to approximately 0.84 THz, and the high-frequency cutoff extends from approximately 2 THz to approximately 4.1 THz. These results confirm that shortening the pump pulse duration can effectively enhance the broadband output capability of LiNbO</w:t>
      </w:r>
      <w:r>
        <w:rPr>
          <w:rFonts w:hint="eastAsia"/>
          <w:vertAlign w:val="subscript"/>
        </w:rPr>
        <w:t>3</w:t>
      </w:r>
      <w:r>
        <w:rPr>
          <w:rFonts w:hint="eastAsia"/>
        </w:rPr>
        <w:t>-based THz sources and provide an effective approach for improving the temporal resolution of THz systems.</w:t>
      </w:r>
    </w:p>
    <w:p w14:paraId="6B91BAF4">
      <w:pPr>
        <w:rPr>
          <w:rFonts w:hint="eastAsia"/>
        </w:rPr>
      </w:pPr>
      <w:r>
        <w:rPr>
          <w:rFonts w:hint="eastAsia"/>
        </w:rPr>
        <w:t>Further analysis indicates that short-pulse pumping broadens the THz spectrum and increases the center frequency, but it also results in a reduction in conversion efficiency. This phenomenon reflects a trade-off among pump pulse duration, nonlinear phase matching, crystal absorption, pump energy distribution, and pulse-front-tilt conditions in LiNbO</w:t>
      </w:r>
      <w:r>
        <w:rPr>
          <w:rFonts w:hint="eastAsia"/>
          <w:vertAlign w:val="subscript"/>
        </w:rPr>
        <w:t>3</w:t>
      </w:r>
      <w:r>
        <w:rPr>
          <w:rFonts w:hint="eastAsia"/>
        </w:rPr>
        <w:t xml:space="preserve"> crystals. For THz sources intended for THz-STM and ultrafast material characterization, spectral bandwidth and temporal-resolution capability are particularly important. Therefore, the spectral broadening achieved with 49 fs pumping is beneficial for future high-temporal-resolution near-field THz detection, surface phonon-mode excitation, and nanoscale ultrafast dynamics studies.</w:t>
      </w:r>
    </w:p>
    <w:p w14:paraId="186955F9">
      <w:pPr>
        <w:pStyle w:val="12"/>
        <w:bidi w:val="0"/>
        <w:rPr>
          <w:rFonts w:hint="eastAsia"/>
        </w:rPr>
      </w:pPr>
      <w:r>
        <w:rPr>
          <w:rFonts w:hint="eastAsia"/>
        </w:rPr>
        <w:t>5. Main Conclusions</w:t>
      </w:r>
    </w:p>
    <w:p w14:paraId="23D43609">
      <w:pPr>
        <w:rPr>
          <w:rFonts w:hint="eastAsia"/>
        </w:rPr>
      </w:pPr>
      <w:r>
        <w:rPr>
          <w:rFonts w:hint="eastAsia"/>
        </w:rPr>
        <w:t>The results demonstrate that the single-stage solid-state MPC nonlinear compression scheme can effectively compress 1030 nm ytterbium-doped femtosecond laser pulses at a high repetition rate of 520.8 kHz. The pulse duration is shortened from 200 fs to 49 fs, and the spectral bandwidth is broadened from approximately 10 nm to approximately 40 nm. The compression process is mainly driven by self-phase modulation, and chirped-mirror dispersion compensation enables the generation of short pulses close to the Fourier-transform limit. When these compressed pulses are used to pump a LiNbO</w:t>
      </w:r>
      <w:r>
        <w:rPr>
          <w:rFonts w:hint="eastAsia"/>
          <w:vertAlign w:val="subscript"/>
        </w:rPr>
        <w:t>3</w:t>
      </w:r>
      <w:r>
        <w:rPr>
          <w:rFonts w:hint="eastAsia"/>
        </w:rPr>
        <w:t xml:space="preserve"> crystal, the spectral characteristics of the generated THz radiation are significantly improved. The THz center frequency increases from 0.5 THz to 0.84 THz, and the high-frequency cutoff extends to 4.1 THz. Meanwhile, a narrower THz temporal waveform is obtained.</w:t>
      </w:r>
    </w:p>
    <w:p w14:paraId="69C77DF5">
      <w:pPr>
        <w:rPr>
          <w:rFonts w:hint="eastAsia"/>
        </w:rPr>
      </w:pPr>
      <w:r>
        <w:rPr>
          <w:rFonts w:hint="eastAsia"/>
        </w:rPr>
        <w:t>These results indicate that MPC nonlinear compression is an effective technical route for broadening the spectral bandwidth of high-repetition-rate LiNbO</w:t>
      </w:r>
      <w:r>
        <w:rPr>
          <w:rFonts w:hint="eastAsia"/>
          <w:vertAlign w:val="subscript"/>
        </w:rPr>
        <w:t>3</w:t>
      </w:r>
      <w:r>
        <w:rPr>
          <w:rFonts w:hint="eastAsia"/>
        </w:rPr>
        <w:t>-based THz sources. Compared with uncompressed 200 fs pumping, 49 fs short-pulse pumping significantly improves the broadband characteristics and temporal-resolution potential of the THz source. Although short-pulse pumping reduces the conversion efficiency to some extent, its broader spectral coverage and narrower temporal waveform are more suitable for high-temporal-resolution THz detection. This study provides experimental evidence for constructing high-repetition-rate broadband LiNbO</w:t>
      </w:r>
      <w:r>
        <w:rPr>
          <w:rFonts w:hint="eastAsia"/>
          <w:vertAlign w:val="subscript"/>
        </w:rPr>
        <w:t>3</w:t>
      </w:r>
      <w:r>
        <w:rPr>
          <w:rFonts w:hint="eastAsia"/>
        </w:rPr>
        <w:t xml:space="preserve"> THz sources and establishes a technical basis for future source optimization, near-field THz coupling, and local ultrafast dynamics studies of low-dimensional materials based on THz-STM.</w:t>
      </w:r>
    </w:p>
    <w:p w14:paraId="36D06CC2">
      <w:pPr>
        <w:pStyle w:val="12"/>
        <w:bidi w:val="0"/>
        <w:rPr>
          <w:rFonts w:hint="eastAsia"/>
        </w:rPr>
      </w:pPr>
      <w:r>
        <w:rPr>
          <w:rFonts w:hint="eastAsia"/>
        </w:rPr>
        <w:t>6. Innovations and Outlook</w:t>
      </w:r>
    </w:p>
    <w:p w14:paraId="57E0F507">
      <w:pPr>
        <w:rPr>
          <w:rFonts w:hint="eastAsia"/>
        </w:rPr>
      </w:pPr>
      <w:r>
        <w:rPr>
          <w:rFonts w:hint="eastAsia"/>
        </w:rPr>
        <w:t>The innovations of this study can be summarized in three aspects. First, under high-repetition-rate 1030 nm ytterbium-doped femtosecond laser conditions, stable tens-of-femtoseconds pump pulses are obtained using a single-stage solid-state MPC nonlinear compression system. This provides a compact, stable, and scalable source-level scheme for broadband LiNbO</w:t>
      </w:r>
      <w:r>
        <w:rPr>
          <w:rFonts w:hint="eastAsia"/>
          <w:vertAlign w:val="subscript"/>
        </w:rPr>
        <w:t>3</w:t>
      </w:r>
      <w:r>
        <w:rPr>
          <w:rFonts w:hint="eastAsia"/>
        </w:rPr>
        <w:t xml:space="preserve"> THz generation. Second, through a direct comparison between LiNbO</w:t>
      </w:r>
      <w:r>
        <w:rPr>
          <w:rFonts w:hint="eastAsia"/>
          <w:vertAlign w:val="subscript"/>
        </w:rPr>
        <w:t>3</w:t>
      </w:r>
      <w:r>
        <w:rPr>
          <w:rFonts w:hint="eastAsia"/>
        </w:rPr>
        <w:t xml:space="preserve"> THz outputs driven by 49 fs and 200 fs pump pulses, the experimental results demonstrate that short-pulse pumping can significantly increase the THz center frequency and high-frequency cutoff. The influence of pump pulse duration on THz spectral broadening and temporal-resolution capability is thereby clarified. Third, in response to the demand of THz-STM for high-repetition-rate and broadband THz sources, a complete experimental chain from pump pulse compression to LiNbO</w:t>
      </w:r>
      <w:r>
        <w:rPr>
          <w:rFonts w:hint="eastAsia"/>
          <w:vertAlign w:val="subscript"/>
        </w:rPr>
        <w:t>3</w:t>
      </w:r>
      <w:r>
        <w:rPr>
          <w:rFonts w:hint="eastAsia"/>
        </w:rPr>
        <w:t xml:space="preserve"> THz output optimization is established, providing source-level technical support for future high-temporal-resolution near-field THz detection.</w:t>
      </w:r>
    </w:p>
    <w:p w14:paraId="6A893D17">
      <w:pPr>
        <w:rPr>
          <w:rFonts w:hint="eastAsia"/>
        </w:rPr>
      </w:pPr>
      <w:r>
        <w:rPr>
          <w:rFonts w:hint="eastAsia"/>
        </w:rPr>
        <w:t>Future research may proceed in three directions. First, the LiNbO</w:t>
      </w:r>
      <w:r>
        <w:rPr>
          <w:rFonts w:hint="eastAsia"/>
          <w:vertAlign w:val="subscript"/>
        </w:rPr>
        <w:t>3</w:t>
      </w:r>
      <w:r>
        <w:rPr>
          <w:rFonts w:hint="eastAsia"/>
        </w:rPr>
        <w:t xml:space="preserve"> crystal length, pump spot size, pulse-front-tilt angle, and phase-matching conditions can be further optimized to improve THz conversion efficiency while maintaining the broadband output advantage. Second, thinner electro-optic sampling crystals, shorter probe pulses, and low-humidity or vacuum transmission environments can be employed to enhance the detection capability for high-frequency THz components. Third, the practical integration of the broadband LiNbO</w:t>
      </w:r>
      <w:r>
        <w:rPr>
          <w:rFonts w:hint="eastAsia"/>
          <w:vertAlign w:val="subscript"/>
        </w:rPr>
        <w:t>3</w:t>
      </w:r>
      <w:r>
        <w:rPr>
          <w:rFonts w:hint="eastAsia"/>
        </w:rPr>
        <w:t xml:space="preserve"> THz source with a THz-STM system can be advanced to investigate tunnel-junction near-field responses, transient bias calibration, and local ultrafast dynamics in low-dimensional materials. Through these developments, the present research is expected to further support frontier studies in ultrafast material spectroscopy, nanoelectronics, quantum-state control, and high-temporal-resolution THz-STM characterization.</w:t>
      </w:r>
    </w:p>
    <w:p w14:paraId="2DD201CA">
      <w:pPr>
        <w:ind w:left="0" w:leftChars="0" w:firstLine="0" w:firstLineChars="0"/>
        <w:rPr>
          <w:rFonts w:hint="eastAsia"/>
        </w:rPr>
      </w:pPr>
      <w:r>
        <w:rPr>
          <w:rFonts w:hint="eastAsia"/>
          <w:b/>
          <w:bCs/>
        </w:rPr>
        <w:t>Keywords:</w:t>
      </w:r>
      <w:r>
        <w:rPr>
          <w:rFonts w:hint="eastAsia"/>
        </w:rPr>
        <w:t xml:space="preserve"> multipass cell nonlinear compression; high repetition rate; lithium niobate crystal; broadband terahertz source; terahertz scanning tunneling microscopy</w:t>
      </w:r>
    </w:p>
    <w:p w14:paraId="06C239C1">
      <w:pPr>
        <w:rPr>
          <w:rFonts w:hint="eastAsia"/>
        </w:rPr>
      </w:pPr>
    </w:p>
    <w:p w14:paraId="1D8458B6">
      <w:pPr>
        <w:bidi w:val="0"/>
        <w:ind w:left="0" w:leftChars="0" w:firstLine="0" w:firstLineChars="0"/>
        <w:rPr>
          <w:rFonts w:hint="eastAsia"/>
        </w:rPr>
      </w:pPr>
      <w:bookmarkStart w:id="0" w:name="_GoBack"/>
      <w:bookmarkEnd w:id="0"/>
    </w:p>
    <w:p w14:paraId="6F355698">
      <w:pPr>
        <w:bidi w:val="0"/>
        <w:ind w:left="0" w:leftChars="0" w:firstLine="0" w:firstLineChars="0"/>
        <w:rPr>
          <w:rFonts w:hint="eastAsia"/>
        </w:rPr>
      </w:pPr>
    </w:p>
    <w:p w14:paraId="2F8EE0CB">
      <w:pPr>
        <w:bidi w:val="0"/>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ind w:firstLine="560"/>
      </w:pPr>
      <w:r>
        <w:separator/>
      </w:r>
    </w:p>
  </w:footnote>
  <w:footnote w:type="continuationSeparator" w:id="1">
    <w:p>
      <w:pPr>
        <w:spacing w:before="0" w:after="0" w:line="30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C50"/>
    <w:rsid w:val="00010C50"/>
    <w:rsid w:val="003258DA"/>
    <w:rsid w:val="006C6E5C"/>
    <w:rsid w:val="008E085F"/>
    <w:rsid w:val="00FC7A10"/>
    <w:rsid w:val="14B02ACA"/>
    <w:rsid w:val="397010BA"/>
    <w:rsid w:val="450C24B5"/>
    <w:rsid w:val="69E93FF3"/>
    <w:rsid w:val="70E60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300" w:lineRule="auto"/>
      <w:ind w:firstLine="200" w:firstLineChars="200"/>
      <w:jc w:val="both"/>
    </w:pPr>
    <w:rPr>
      <w:rFonts w:ascii="Times New Roman" w:hAnsi="Times New Roman" w:eastAsia="宋体" w:cstheme="minorBidi"/>
      <w:kern w:val="2"/>
      <w:sz w:val="28"/>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104862" w:themeColor="accent1" w:themeShade="BF"/>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60"/>
      <w:ind w:firstLine="0" w:firstLineChars="0"/>
      <w:contextualSpacing/>
    </w:pPr>
    <w:rPr>
      <w:rFonts w:cstheme="majorBidi"/>
      <w:b/>
      <w:spacing w:val="-10"/>
      <w:kern w:val="28"/>
      <w:szCs w:val="56"/>
    </w:rPr>
  </w:style>
  <w:style w:type="character" w:customStyle="1" w:styleId="15">
    <w:name w:val="标题 1 字符"/>
    <w:basedOn w:val="14"/>
    <w:link w:val="2"/>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semiHidden/>
    <w:qFormat/>
    <w:uiPriority w:val="9"/>
    <w:rPr>
      <w:rFonts w:cstheme="majorBidi"/>
      <w:color w:val="104862" w:themeColor="accent1" w:themeShade="BF"/>
      <w:sz w:val="28"/>
      <w:szCs w:val="28"/>
    </w:rPr>
  </w:style>
  <w:style w:type="character" w:customStyle="1" w:styleId="19">
    <w:name w:val="标题 5 字符"/>
    <w:basedOn w:val="14"/>
    <w:link w:val="6"/>
    <w:semiHidden/>
    <w:qFormat/>
    <w:uiPriority w:val="9"/>
    <w:rPr>
      <w:rFonts w:cstheme="majorBidi"/>
      <w:color w:val="104862" w:themeColor="accent1" w:themeShade="BF"/>
      <w:sz w:val="24"/>
    </w:rPr>
  </w:style>
  <w:style w:type="character" w:customStyle="1" w:styleId="20">
    <w:name w:val="标题 6 字符"/>
    <w:basedOn w:val="14"/>
    <w:link w:val="7"/>
    <w:semiHidden/>
    <w:qFormat/>
    <w:uiPriority w:val="9"/>
    <w:rPr>
      <w:rFonts w:cstheme="majorBidi"/>
      <w:b/>
      <w:bCs/>
      <w:color w:val="104862"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imes New Roman" w:hAnsi="Times New Roman" w:eastAsia="宋体" w:cstheme="majorBidi"/>
      <w:b/>
      <w:spacing w:val="-10"/>
      <w:kern w:val="28"/>
      <w:sz w:val="28"/>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明显引用 字符"/>
    <w:basedOn w:val="14"/>
    <w:link w:val="30"/>
    <w:qFormat/>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16</Pages>
  <Words>3111</Words>
  <Characters>3596</Characters>
  <Lines>28</Lines>
  <Paragraphs>8</Paragraphs>
  <TotalTime>0</TotalTime>
  <ScaleCrop>false</ScaleCrop>
  <LinksUpToDate>false</LinksUpToDate>
  <CharactersWithSpaces>3876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2026-06-29T10:21:00Z</dcterms:created>
  <dc:creator>Hi1609</dc:creator>
  <cp:lastModifiedBy>刘杨</cp:lastModifiedBy>
  <dcterms:modified xsi:type="dcterms:W3CDTF">2026-07-01T01:43:11Z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eyJoZGlkIjoiYTM4ODRkZTU5ZDJmZDQ1OTNhODRkNzc3MzdkNWRmMzciLCJ1c2VySWQiOiI0NjgzMTczNTAifQ==</vt:lpwstr>
  </property>
  <property fmtid="{D5CDD505-2E9C-101B-9397-08002B2CF9AE}" pid="3" name="KSOProductBuildVer">
    <vt:lpwstr>2052-12.1.0.26895</vt:lpwstr>
  </property>
  <property fmtid="{D5CDD505-2E9C-101B-9397-08002B2CF9AE}" pid="4" name="ICV">
    <vt:lpwstr>0CD76042CAC848B2B299918349AEF462_12</vt:lpwstr>
  </property>
</Properties>
</file>